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B7748">
      <w:pPr>
        <w:pageBreakBefore/>
        <w:spacing w:before="284" w:after="100" w:afterAutospacing="1" w:line="400" w:lineRule="exact"/>
        <w:ind w:left="-840" w:leftChars="-400" w:right="55" w:rightChars="26" w:firstLine="984" w:firstLineChars="350"/>
        <w:jc w:val="left"/>
        <w:outlineLvl w:val="1"/>
        <w:rPr>
          <w:rFonts w:ascii="宋体" w:hAnsi="宋体" w:eastAsia="宋体" w:cs="Times New Roman"/>
          <w:b/>
          <w:color w:val="000000"/>
          <w:sz w:val="28"/>
          <w:szCs w:val="28"/>
        </w:rPr>
      </w:pPr>
      <w:bookmarkStart w:id="0" w:name="_Hlk98527722"/>
      <w:r>
        <w:rPr>
          <w:rFonts w:hint="eastAsia" w:ascii="宋体" w:hAnsi="宋体" w:eastAsia="宋体" w:cs="Times New Roman"/>
          <w:b/>
          <w:color w:val="000000"/>
          <w:sz w:val="28"/>
          <w:szCs w:val="28"/>
        </w:rPr>
        <w:t>附件十</w:t>
      </w:r>
      <w:r>
        <w:rPr>
          <w:rFonts w:hint="eastAsia" w:ascii="宋体" w:hAnsi="宋体" w:eastAsia="宋体" w:cs="Times New Roman"/>
          <w:b/>
          <w:color w:val="000000"/>
          <w:sz w:val="28"/>
          <w:szCs w:val="28"/>
          <w:lang w:val="en-US" w:eastAsia="zh-CN"/>
        </w:rPr>
        <w:t>五</w:t>
      </w:r>
      <w:r>
        <w:rPr>
          <w:rFonts w:hint="eastAsia" w:ascii="宋体" w:hAnsi="宋体" w:eastAsia="宋体" w:cs="Times New Roman"/>
          <w:b/>
          <w:color w:val="000000"/>
          <w:sz w:val="28"/>
          <w:szCs w:val="28"/>
        </w:rPr>
        <w:t>：总承包管理配合服务内容</w:t>
      </w:r>
    </w:p>
    <w:bookmarkEnd w:id="0"/>
    <w:p w14:paraId="3711C01F">
      <w:pPr>
        <w:spacing w:before="156" w:beforeLines="50" w:after="156" w:afterLines="50" w:line="400" w:lineRule="exact"/>
        <w:ind w:right="55" w:rightChars="26" w:firstLine="420" w:firstLineChars="200"/>
        <w:rPr>
          <w:rFonts w:ascii="宋体" w:hAnsi="宋体" w:eastAsia="宋体" w:cs="Times New Roman"/>
          <w:color w:val="000000"/>
          <w:szCs w:val="21"/>
        </w:rPr>
      </w:pPr>
      <w:bookmarkStart w:id="1" w:name="_Hlk7532343"/>
      <w:r>
        <w:rPr>
          <w:rFonts w:hint="eastAsia" w:ascii="宋体" w:hAnsi="宋体" w:eastAsia="宋体" w:cs="Times New Roman"/>
          <w:color w:val="000000"/>
          <w:szCs w:val="21"/>
        </w:rPr>
        <w:t>施工总承包单位（即中选人，合同条款所述的承包人）：进场后直至退场前，负责本项目整个场地管理</w:t>
      </w:r>
      <w:r>
        <w:rPr>
          <w:rFonts w:hint="eastAsia" w:ascii="宋体" w:hAnsi="宋体" w:eastAsia="宋体" w:cs="Times New Roman"/>
          <w:color w:val="000000"/>
          <w:szCs w:val="21"/>
          <w:lang w:val="en-US" w:eastAsia="zh-CN"/>
        </w:rPr>
        <w:t>及配合服务工作（</w:t>
      </w:r>
      <w:r>
        <w:rPr>
          <w:rFonts w:hint="eastAsia" w:ascii="宋体" w:hAnsi="宋体" w:eastAsia="宋体" w:cs="Times New Roman"/>
          <w:color w:val="000000"/>
          <w:szCs w:val="21"/>
        </w:rPr>
        <w:t>根据工程需要，发包人可对施工总承包管理的工作内容进行适当调整，费用不予增加</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rPr>
        <w:t>。</w:t>
      </w:r>
      <w:r>
        <w:rPr>
          <w:rFonts w:hint="eastAsia" w:ascii="宋体" w:hAnsi="宋体" w:eastAsia="宋体" w:cs="Times New Roman"/>
          <w:color w:val="000000"/>
          <w:szCs w:val="21"/>
          <w:lang w:val="en-US" w:eastAsia="zh-CN"/>
        </w:rPr>
        <w:t>具体工作内容如下：</w:t>
      </w:r>
    </w:p>
    <w:p w14:paraId="3B569541">
      <w:pPr>
        <w:numPr>
          <w:ilvl w:val="0"/>
          <w:numId w:val="7"/>
        </w:numPr>
        <w:tabs>
          <w:tab w:val="left" w:pos="425"/>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总承包人一般义务</w:t>
      </w:r>
    </w:p>
    <w:p w14:paraId="7B68389A">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井架、塔吊等垂直运输工具：</w:t>
      </w:r>
    </w:p>
    <w:p w14:paraId="26D5A86B">
      <w:pPr>
        <w:tabs>
          <w:tab w:val="left" w:pos="720"/>
        </w:tabs>
        <w:spacing w:line="360" w:lineRule="auto"/>
        <w:ind w:left="615"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总承包人应向各</w:t>
      </w:r>
      <w:r>
        <w:rPr>
          <w:rFonts w:hint="eastAsia" w:ascii="宋体" w:hAnsi="宋体" w:eastAsia="宋体" w:cs="Times New Roman"/>
          <w:szCs w:val="21"/>
          <w:highlight w:val="none"/>
        </w:rPr>
        <w:t>专业</w:t>
      </w:r>
      <w:r>
        <w:rPr>
          <w:rFonts w:hint="eastAsia" w:ascii="宋体" w:hAnsi="宋体" w:eastAsia="宋体" w:cs="Times New Roman"/>
          <w:szCs w:val="21"/>
          <w:highlight w:val="none"/>
          <w:lang w:val="en-US" w:eastAsia="zh-CN"/>
        </w:rPr>
        <w:t>承包工程</w:t>
      </w:r>
      <w:r>
        <w:rPr>
          <w:rFonts w:hint="eastAsia" w:ascii="宋体" w:hAnsi="宋体" w:eastAsia="宋体" w:cs="Times New Roman"/>
          <w:color w:val="000000"/>
          <w:szCs w:val="21"/>
          <w:lang w:val="en-US" w:eastAsia="zh-CN"/>
        </w:rPr>
        <w:t>单位</w:t>
      </w:r>
      <w:r>
        <w:rPr>
          <w:rFonts w:ascii="宋体" w:hAnsi="宋体" w:eastAsia="宋体" w:cs="Times New Roman"/>
          <w:color w:val="000000"/>
          <w:szCs w:val="21"/>
        </w:rPr>
        <w:t>/检测单位/材料设备供应商</w:t>
      </w:r>
      <w:r>
        <w:rPr>
          <w:rFonts w:hint="eastAsia" w:ascii="宋体" w:hAnsi="宋体" w:eastAsia="宋体" w:cs="Times New Roman"/>
          <w:color w:val="000000"/>
          <w:szCs w:val="21"/>
          <w:lang w:val="en-US" w:eastAsia="zh-CN"/>
        </w:rPr>
        <w:t>及其他需要进场作业的人员、单位</w:t>
      </w:r>
      <w:r>
        <w:rPr>
          <w:rFonts w:ascii="宋体" w:hAnsi="宋体" w:eastAsia="宋体" w:cs="Times New Roman"/>
          <w:color w:val="000000"/>
          <w:szCs w:val="21"/>
        </w:rPr>
        <w:t>（以下简称“</w:t>
      </w:r>
      <w:r>
        <w:rPr>
          <w:rFonts w:ascii="宋体" w:hAnsi="宋体" w:eastAsia="宋体" w:cs="Times New Roman"/>
          <w:color w:val="000000"/>
          <w:szCs w:val="21"/>
          <w:highlight w:val="yellow"/>
        </w:rPr>
        <w:t>专业承包人</w:t>
      </w:r>
      <w:r>
        <w:rPr>
          <w:rFonts w:ascii="宋体" w:hAnsi="宋体" w:eastAsia="宋体" w:cs="Times New Roman"/>
          <w:color w:val="000000"/>
          <w:szCs w:val="21"/>
        </w:rPr>
        <w:t>”）提供井架等垂直运输装置和机械，塔吊、人货梯使用时间为结构封顶后不</w:t>
      </w:r>
      <w:r>
        <w:rPr>
          <w:rFonts w:ascii="宋体" w:hAnsi="宋体" w:eastAsia="宋体" w:cs="Times New Roman"/>
          <w:color w:val="000000"/>
          <w:szCs w:val="21"/>
          <w:highlight w:val="yellow"/>
        </w:rPr>
        <w:t>少于</w:t>
      </w:r>
      <w:r>
        <w:rPr>
          <w:rFonts w:hint="eastAsia" w:ascii="宋体" w:hAnsi="宋体" w:eastAsia="宋体" w:cs="Times New Roman"/>
          <w:color w:val="000000"/>
          <w:szCs w:val="21"/>
          <w:highlight w:val="yellow"/>
          <w:lang w:val="en-US" w:eastAsia="zh-CN"/>
        </w:rPr>
        <w:t>7</w:t>
      </w:r>
      <w:r>
        <w:rPr>
          <w:rFonts w:ascii="宋体" w:hAnsi="宋体" w:eastAsia="宋体" w:cs="Times New Roman"/>
          <w:color w:val="000000"/>
          <w:szCs w:val="21"/>
          <w:highlight w:val="yellow"/>
        </w:rPr>
        <w:t>个月</w:t>
      </w:r>
      <w:r>
        <w:rPr>
          <w:rFonts w:ascii="宋体" w:hAnsi="宋体" w:eastAsia="宋体" w:cs="Times New Roman"/>
          <w:color w:val="000000"/>
          <w:szCs w:val="21"/>
        </w:rPr>
        <w:t>（因配合营销或</w:t>
      </w:r>
      <w:r>
        <w:rPr>
          <w:rFonts w:hint="eastAsia" w:ascii="宋体" w:hAnsi="宋体" w:eastAsia="宋体" w:cs="Times New Roman"/>
          <w:color w:val="000000"/>
          <w:szCs w:val="21"/>
        </w:rPr>
        <w:t>发包人</w:t>
      </w:r>
      <w:r>
        <w:rPr>
          <w:rFonts w:ascii="宋体" w:hAnsi="宋体" w:eastAsia="宋体" w:cs="Times New Roman"/>
          <w:color w:val="000000"/>
          <w:szCs w:val="21"/>
        </w:rPr>
        <w:t>另外指令除外），该使用时间包括总承包自用以及总承包与专业单位共用垂直运输机械的时间。若需配合营销提前拆除上述垂直运输机械，不涉及费用增加。</w:t>
      </w:r>
      <w:r>
        <w:rPr>
          <w:rFonts w:hint="eastAsia" w:ascii="宋体" w:hAnsi="宋体" w:eastAsia="宋体" w:cs="Times New Roman"/>
          <w:color w:val="000000"/>
          <w:szCs w:val="21"/>
          <w:highlight w:val="yellow"/>
          <w:lang w:val="en-US" w:eastAsia="zh-CN"/>
        </w:rPr>
        <w:t>竣工交付及验收前期，由于施工电梯已经拆除，永久电梯将不可避免的作为垂直运输使用，因此此阶段总包单位必须负责</w:t>
      </w:r>
      <w:r>
        <w:rPr>
          <w:rFonts w:hint="eastAsia" w:ascii="宋体" w:hAnsi="宋体" w:eastAsia="宋体" w:cs="Times New Roman"/>
          <w:color w:val="000000"/>
          <w:szCs w:val="21"/>
          <w:highlight w:val="yellow"/>
        </w:rPr>
        <w:t>对</w:t>
      </w:r>
      <w:r>
        <w:rPr>
          <w:rFonts w:hint="eastAsia" w:ascii="宋体" w:hAnsi="宋体" w:eastAsia="宋体" w:cs="Times New Roman"/>
          <w:color w:val="000000"/>
          <w:szCs w:val="21"/>
          <w:highlight w:val="yellow"/>
          <w:lang w:val="en-US" w:eastAsia="zh-CN"/>
        </w:rPr>
        <w:t>拟使用的电梯进行保护，安排专业人员进行开梯，负责使用阶段的管理工作（如需）。</w:t>
      </w:r>
    </w:p>
    <w:p w14:paraId="72AA3322">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现场施工管理及协调：</w:t>
      </w:r>
    </w:p>
    <w:p w14:paraId="4847E662">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总承包人必须安排对各分包工程</w:t>
      </w:r>
      <w:r>
        <w:rPr>
          <w:rFonts w:ascii="宋体" w:hAnsi="宋体" w:eastAsia="宋体" w:cs="Times New Roman"/>
          <w:color w:val="000000"/>
          <w:szCs w:val="21"/>
        </w:rPr>
        <w:t>/专业承包工程</w:t>
      </w:r>
      <w:r>
        <w:rPr>
          <w:rFonts w:hint="eastAsia" w:ascii="宋体" w:hAnsi="宋体" w:eastAsia="宋体" w:cs="Times New Roman"/>
          <w:color w:val="000000"/>
          <w:szCs w:val="21"/>
          <w:lang w:val="en-US" w:eastAsia="zh-CN"/>
        </w:rPr>
        <w:t>/</w:t>
      </w:r>
      <w:r>
        <w:rPr>
          <w:rFonts w:hint="eastAsia" w:ascii="宋体" w:hAnsi="宋体" w:eastAsia="宋体" w:cs="Times New Roman"/>
          <w:color w:val="000000"/>
          <w:szCs w:val="21"/>
        </w:rPr>
        <w:t>专业分包工程</w:t>
      </w:r>
      <w:r>
        <w:rPr>
          <w:rFonts w:ascii="宋体" w:hAnsi="宋体" w:eastAsia="宋体" w:cs="Times New Roman"/>
          <w:color w:val="000000"/>
          <w:szCs w:val="21"/>
        </w:rPr>
        <w:t>/检测工程（以下简称“专业工程”）有相关工作经验的现场技术人员负责协调及管理各有关专业工程,包括安排必须的工地协调会议,以协调各专业工程与总承包工程的工作界面、争议和冲突，配合整体施工进度。</w:t>
      </w:r>
    </w:p>
    <w:p w14:paraId="6F1AB2F6">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施工脚手架、排栅：</w:t>
      </w:r>
    </w:p>
    <w:p w14:paraId="2F4119FD">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在施工脚手架、排栅尚未拆除前，总承包人应向各</w:t>
      </w:r>
      <w:r>
        <w:rPr>
          <w:rFonts w:hint="eastAsia" w:ascii="宋体" w:hAnsi="宋体" w:eastAsia="宋体" w:cs="Times New Roman"/>
          <w:color w:val="000000"/>
          <w:szCs w:val="21"/>
          <w:highlight w:val="yellow"/>
        </w:rPr>
        <w:t>专业承包人</w:t>
      </w:r>
      <w:r>
        <w:rPr>
          <w:rFonts w:hint="eastAsia" w:ascii="宋体" w:hAnsi="宋体" w:eastAsia="宋体" w:cs="Times New Roman"/>
          <w:color w:val="000000"/>
          <w:szCs w:val="21"/>
        </w:rPr>
        <w:t>无条件地提供现有的施工脚手架、排栅和现成的爬梯等设施使用，并保证上述设施使用过程的安全。</w:t>
      </w:r>
    </w:p>
    <w:p w14:paraId="49850486">
      <w:pPr>
        <w:tabs>
          <w:tab w:val="left" w:pos="720"/>
        </w:tabs>
        <w:spacing w:line="360" w:lineRule="auto"/>
        <w:ind w:left="720" w:right="55" w:rightChars="26"/>
        <w:jc w:val="left"/>
        <w:rPr>
          <w:rFonts w:ascii="Times New Roman" w:hAnsi="Times New Roman" w:eastAsia="宋体" w:cs="Times New Roman"/>
          <w:color w:val="000000"/>
          <w:szCs w:val="21"/>
        </w:rPr>
      </w:pPr>
      <w:r>
        <w:rPr>
          <w:rFonts w:hint="eastAsia" w:ascii="宋体" w:hAnsi="宋体" w:eastAsia="宋体" w:cs="Times New Roman"/>
          <w:color w:val="000000"/>
          <w:szCs w:val="21"/>
        </w:rPr>
        <w:t>虽经总承包人充分协调，但如专业承包人因自身原因未能按工程整体进度计划要求，在总承包人拆除脚手架、排栅前进行相应工程施工，需要总承包人推迟拆除日期或另行搭设脚手架、排栅的，总承包人有权要求相应专业承包人收取相应费用。</w:t>
      </w:r>
      <w:r>
        <w:rPr>
          <w:rFonts w:hint="eastAsia" w:ascii="Times New Roman" w:hAnsi="Times New Roman" w:eastAsia="宋体" w:cs="Times New Roman"/>
          <w:color w:val="000000"/>
          <w:szCs w:val="21"/>
        </w:rPr>
        <w:t>为配合营销而对外脚手架进行增改，不涉及费用增加。</w:t>
      </w:r>
    </w:p>
    <w:p w14:paraId="682A2712">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施工场地：</w:t>
      </w:r>
    </w:p>
    <w:p w14:paraId="267FAC1D">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要求项目管理部办公区、施工作业区、工人生活区分开设置。在施工作业区内，各专业承包人进场施工前，应向总承包人提供其施工机械及材料堆放所需场地面积、部位等要求，以便于总承包人合理安排施工作业区场地。对于作业区内临建设施，总承包人应统一规划，统一布置，对作业区现场容貌进行管理，不得私自乱搭临建。总承包人负责施工作业区文明施工、安全生产管理，并自觉接受监理工程师的监督和协调管理。项目管理部办公区、总承包人生活区内公共区域的防盗保安、门卫、日常保洁、卫生清洁等工作亦统一由总承包人管理。</w:t>
      </w:r>
    </w:p>
    <w:p w14:paraId="573D7492">
      <w:pPr>
        <w:numPr>
          <w:ilvl w:val="1"/>
          <w:numId w:val="8"/>
        </w:numPr>
        <w:tabs>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rPr>
        <w:t>施工临时道路：</w:t>
      </w:r>
    </w:p>
    <w:p w14:paraId="61614F80">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总承包人应协调各专业承包人的施工顺序、设备、材料进场时间、车辆流量控制，以确保现场施工道路畅通。总承包人负责施工临时道路的修筑</w:t>
      </w:r>
      <w:r>
        <w:rPr>
          <w:rFonts w:ascii="宋体" w:hAnsi="宋体" w:eastAsia="宋体" w:cs="Times New Roman"/>
          <w:color w:val="000000"/>
          <w:szCs w:val="21"/>
        </w:rPr>
        <w:t>(含重型设备、材料运输所需的路面加固处理)和使用</w:t>
      </w:r>
      <w:r>
        <w:rPr>
          <w:rFonts w:hint="eastAsia" w:ascii="宋体" w:hAnsi="宋体" w:eastAsia="宋体" w:cs="Times New Roman"/>
          <w:color w:val="000000"/>
          <w:szCs w:val="21"/>
        </w:rPr>
        <w:t>期间的维护、维修和保养。</w:t>
      </w:r>
    </w:p>
    <w:p w14:paraId="401253C0">
      <w:pPr>
        <w:numPr>
          <w:ilvl w:val="1"/>
          <w:numId w:val="8"/>
        </w:numPr>
        <w:tabs>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rPr>
        <w:t>施工用水、用电：</w:t>
      </w:r>
    </w:p>
    <w:p w14:paraId="642F6FE3">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总承包人应保证施工期间水、电的正常使用，用电负荷及水压均需确保满足大型装修工程施工要求。</w:t>
      </w:r>
    </w:p>
    <w:p w14:paraId="3AE4FAB2">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总承包人应在每个施工（区域）楼层开设供水龙头，以便于各专业分包人和专业承包人用水方便。</w:t>
      </w:r>
    </w:p>
    <w:p w14:paraId="03E388EE">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总承包人在各楼层均安设分电箱，以确保各专业分包人和专业承包人用电方便。需要使用水电的专业承包人进场后，于接驳点后自行接驳所需的水电管线使用。</w:t>
      </w:r>
    </w:p>
    <w:p w14:paraId="63C2B8C0">
      <w:pPr>
        <w:tabs>
          <w:tab w:val="left" w:pos="720"/>
        </w:tabs>
        <w:spacing w:line="360" w:lineRule="auto"/>
        <w:ind w:left="720" w:right="55" w:rightChars="26"/>
        <w:jc w:val="left"/>
        <w:rPr>
          <w:rFonts w:ascii="宋体" w:hAnsi="宋体" w:eastAsia="宋体" w:cs="Times New Roman"/>
          <w:color w:val="000000"/>
          <w:szCs w:val="21"/>
          <w:highlight w:val="yellow"/>
        </w:rPr>
      </w:pPr>
      <w:r>
        <w:rPr>
          <w:rFonts w:hint="eastAsia" w:ascii="宋体" w:hAnsi="宋体" w:eastAsia="宋体" w:cs="Times New Roman"/>
          <w:color w:val="000000"/>
          <w:szCs w:val="21"/>
          <w:highlight w:val="yellow"/>
        </w:rPr>
        <w:t>总承包人统一缴纳整个工地在移交</w:t>
      </w:r>
      <w:r>
        <w:rPr>
          <w:rFonts w:hint="eastAsia" w:ascii="宋体" w:hAnsi="宋体" w:eastAsia="宋体" w:cs="Times New Roman"/>
          <w:color w:val="000000"/>
          <w:szCs w:val="21"/>
          <w:highlight w:val="yellow"/>
          <w:lang w:val="en-US" w:eastAsia="zh-CN"/>
        </w:rPr>
        <w:t>发包人</w:t>
      </w:r>
      <w:r>
        <w:rPr>
          <w:rFonts w:hint="eastAsia" w:ascii="宋体" w:hAnsi="宋体" w:eastAsia="宋体" w:cs="Times New Roman"/>
          <w:color w:val="000000"/>
          <w:szCs w:val="21"/>
          <w:highlight w:val="yellow"/>
        </w:rPr>
        <w:t>前的所有水电费。总承包人每月可向各专业承包人收取水电费。所有计费的水电表由使用单位供应和安装。除以上所述可收取的费用外的其他水电费用均为总承包人按合同应负责及不能收取的，所需的费用则应视作已包括于合同价款内。</w:t>
      </w:r>
    </w:p>
    <w:p w14:paraId="1A85CBF1">
      <w:pPr>
        <w:numPr>
          <w:ilvl w:val="1"/>
          <w:numId w:val="8"/>
        </w:numPr>
        <w:tabs>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rPr>
        <w:t>垃圾清运：</w:t>
      </w:r>
    </w:p>
    <w:p w14:paraId="13A2C64A">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各专业承包人应做好各自作业区内的废弃物与垃圾的整理工作。建筑废弃物与垃圾由各专业承包人人按总承包人的要求集中到场地内指定地点，由总承包人统一外运并承担</w:t>
      </w:r>
      <w:r>
        <w:rPr>
          <w:rFonts w:hint="eastAsia" w:ascii="宋体" w:hAnsi="宋体" w:eastAsia="宋体" w:cs="Times New Roman"/>
          <w:color w:val="000000"/>
          <w:szCs w:val="21"/>
          <w:lang w:val="en-US" w:eastAsia="zh-CN"/>
        </w:rPr>
        <w:t>清运</w:t>
      </w:r>
      <w:r>
        <w:rPr>
          <w:rFonts w:hint="eastAsia" w:ascii="宋体" w:hAnsi="宋体" w:eastAsia="宋体" w:cs="Times New Roman"/>
          <w:color w:val="000000"/>
          <w:szCs w:val="21"/>
        </w:rPr>
        <w:t>费用。</w:t>
      </w:r>
    </w:p>
    <w:p w14:paraId="31A214AB">
      <w:pPr>
        <w:numPr>
          <w:ilvl w:val="1"/>
          <w:numId w:val="8"/>
        </w:numPr>
        <w:tabs>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rPr>
        <w:t>安全设施：</w:t>
      </w:r>
    </w:p>
    <w:p w14:paraId="0E784F46">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总承包人必须在施工临时道路入口处设置安全警示牌、限速等标志，保证场内交通畅通、安全；在靠近场地的主要施工地段要设置安全警示栏杆或者标志。</w:t>
      </w:r>
    </w:p>
    <w:p w14:paraId="3CF31CF5">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总承包人必须在“四口、五临边”位置按</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及省、市有关文件要求做好安全防护工作，如设置安全设施、安全围网、围板和警示标志等。各专业承包人如施工需要须提前拆除时，必须经总承包人批准，并由总承包人采取有效的补救措施，专业承包人必须配合。</w:t>
      </w:r>
    </w:p>
    <w:p w14:paraId="514CA99B">
      <w:pPr>
        <w:numPr>
          <w:ilvl w:val="1"/>
          <w:numId w:val="8"/>
        </w:numPr>
        <w:tabs>
          <w:tab w:val="left" w:pos="468"/>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lang w:eastAsia="zh-CN"/>
        </w:rPr>
        <w:tab/>
      </w:r>
      <w:r>
        <w:rPr>
          <w:rFonts w:hint="eastAsia" w:ascii="宋体" w:hAnsi="宋体" w:eastAsia="宋体" w:cs="Times New Roman"/>
          <w:color w:val="000000"/>
          <w:szCs w:val="21"/>
        </w:rPr>
        <w:t>轴线与标高、施工收口处理：</w:t>
      </w:r>
    </w:p>
    <w:p w14:paraId="5812EF80">
      <w:pPr>
        <w:tabs>
          <w:tab w:val="left" w:pos="720"/>
        </w:tabs>
        <w:spacing w:line="360" w:lineRule="auto"/>
        <w:ind w:left="720" w:right="55" w:rightChars="26"/>
        <w:jc w:val="left"/>
        <w:rPr>
          <w:rFonts w:hint="eastAsia" w:ascii="宋体" w:hAnsi="宋体" w:eastAsia="宋体" w:cs="Times New Roman"/>
          <w:color w:val="000000"/>
          <w:szCs w:val="21"/>
        </w:rPr>
      </w:pPr>
      <w:r>
        <w:rPr>
          <w:rFonts w:hint="eastAsia" w:ascii="宋体" w:hAnsi="宋体" w:eastAsia="宋体" w:cs="Times New Roman"/>
          <w:color w:val="000000"/>
          <w:szCs w:val="21"/>
        </w:rPr>
        <w:t>总承包人有义务为各专业承包人提供轴线和标高的控制点，包括在每层每房间及必要的位置设有标高控制线，以供各专业承包人做施工定位和高程使用。待各专业承包人施工完毕后，由总承包人负责最后一道工序施工收口处理工作。</w:t>
      </w:r>
    </w:p>
    <w:p w14:paraId="41CEA7FC">
      <w:pPr>
        <w:numPr>
          <w:ilvl w:val="1"/>
          <w:numId w:val="8"/>
        </w:numPr>
        <w:tabs>
          <w:tab w:val="left" w:pos="468"/>
          <w:tab w:val="left" w:pos="720"/>
          <w:tab w:val="left" w:pos="992"/>
        </w:tabs>
        <w:spacing w:line="360" w:lineRule="auto"/>
        <w:ind w:right="55" w:rightChars="26" w:hanging="855"/>
        <w:jc w:val="left"/>
        <w:rPr>
          <w:rFonts w:hint="eastAsia" w:ascii="宋体" w:hAnsi="宋体" w:eastAsia="宋体" w:cs="Times New Roman"/>
          <w:color w:val="000000"/>
          <w:szCs w:val="21"/>
          <w:lang w:eastAsia="zh-CN"/>
        </w:rPr>
      </w:pPr>
      <w:r>
        <w:rPr>
          <w:rFonts w:hint="eastAsia" w:ascii="宋体" w:hAnsi="宋体" w:eastAsia="宋体" w:cs="Times New Roman"/>
          <w:color w:val="000000"/>
          <w:szCs w:val="21"/>
          <w:lang w:val="en-US" w:eastAsia="zh-CN"/>
        </w:rPr>
        <w:t xml:space="preserve"> </w:t>
      </w:r>
      <w:r>
        <w:rPr>
          <w:rFonts w:hint="eastAsia" w:ascii="宋体" w:hAnsi="宋体" w:eastAsia="宋体" w:cs="Times New Roman"/>
          <w:color w:val="000000"/>
          <w:szCs w:val="21"/>
          <w:highlight w:val="yellow"/>
          <w:lang w:val="en-US" w:eastAsia="zh-CN"/>
        </w:rPr>
        <w:t xml:space="preserve"> </w:t>
      </w:r>
      <w:r>
        <w:rPr>
          <w:rFonts w:hint="eastAsia" w:ascii="宋体" w:hAnsi="宋体" w:eastAsia="宋体" w:cs="Times New Roman"/>
          <w:color w:val="000000"/>
          <w:szCs w:val="21"/>
          <w:highlight w:val="yellow"/>
          <w:lang w:eastAsia="zh-CN"/>
        </w:rPr>
        <w:t>本工程业主开放日需要设置样板房，样板房范围根据现场情况确定（</w:t>
      </w:r>
      <w:r>
        <w:rPr>
          <w:rFonts w:hint="eastAsia" w:ascii="宋体" w:hAnsi="宋体" w:eastAsia="宋体" w:cs="Times New Roman"/>
          <w:color w:val="000000"/>
          <w:szCs w:val="21"/>
          <w:highlight w:val="yellow"/>
          <w:lang w:val="en-US" w:eastAsia="zh-CN"/>
        </w:rPr>
        <w:t>本项目不涉及）</w:t>
      </w:r>
      <w:r>
        <w:rPr>
          <w:rFonts w:hint="eastAsia" w:ascii="宋体" w:hAnsi="宋体" w:eastAsia="宋体" w:cs="Times New Roman"/>
          <w:color w:val="000000"/>
          <w:szCs w:val="21"/>
          <w:highlight w:val="yellow"/>
          <w:lang w:eastAsia="zh-CN"/>
        </w:rPr>
        <w:t>。</w:t>
      </w:r>
    </w:p>
    <w:p w14:paraId="2AD9F52C">
      <w:pPr>
        <w:keepNext w:val="0"/>
        <w:keepLines w:val="0"/>
        <w:pageBreakBefore w:val="0"/>
        <w:widowControl w:val="0"/>
        <w:numPr>
          <w:ilvl w:val="1"/>
          <w:numId w:val="8"/>
        </w:numPr>
        <w:tabs>
          <w:tab w:val="left" w:pos="468"/>
          <w:tab w:val="left" w:pos="720"/>
          <w:tab w:val="left" w:pos="992"/>
        </w:tabs>
        <w:kinsoku/>
        <w:wordWrap/>
        <w:overflowPunct/>
        <w:topLinePunct w:val="0"/>
        <w:autoSpaceDE/>
        <w:autoSpaceDN/>
        <w:bidi w:val="0"/>
        <w:adjustRightInd/>
        <w:snapToGrid/>
        <w:spacing w:line="360" w:lineRule="auto"/>
        <w:ind w:left="856" w:right="55" w:rightChars="26" w:hanging="856"/>
        <w:jc w:val="both"/>
        <w:textAlignment w:val="auto"/>
        <w:rPr>
          <w:rFonts w:hint="eastAsia" w:ascii="宋体" w:hAnsi="宋体" w:eastAsia="宋体" w:cs="Times New Roman"/>
          <w:color w:val="000000"/>
          <w:szCs w:val="21"/>
          <w:lang w:eastAsia="zh-CN"/>
        </w:rPr>
      </w:pPr>
      <w:r>
        <w:rPr>
          <w:rFonts w:hint="eastAsia" w:ascii="宋体" w:hAnsi="宋体" w:eastAsia="宋体" w:cs="Times New Roman"/>
          <w:color w:val="000000"/>
          <w:szCs w:val="21"/>
          <w:lang w:val="en-US" w:eastAsia="zh-CN"/>
        </w:rPr>
        <w:t xml:space="preserve">  </w:t>
      </w:r>
      <w:r>
        <w:rPr>
          <w:rFonts w:hint="eastAsia" w:ascii="宋体" w:hAnsi="宋体" w:eastAsia="宋体" w:cs="Times New Roman"/>
          <w:color w:val="000000"/>
          <w:szCs w:val="21"/>
          <w:highlight w:val="yellow"/>
          <w:lang w:eastAsia="zh-CN"/>
        </w:rPr>
        <w:t>在场地规划时，必须将工艺工法展示区域及安全体验区规划好，预留足够的场地举行工地观摩、工地开放日等活动，并提前两个月编制方案至建设方审批（</w:t>
      </w:r>
      <w:r>
        <w:rPr>
          <w:rFonts w:hint="eastAsia" w:ascii="宋体" w:hAnsi="宋体" w:eastAsia="宋体" w:cs="Times New Roman"/>
          <w:color w:val="000000"/>
          <w:szCs w:val="21"/>
          <w:highlight w:val="yellow"/>
          <w:lang w:val="en-US" w:eastAsia="zh-CN"/>
        </w:rPr>
        <w:t>本项目不涉及）</w:t>
      </w:r>
      <w:bookmarkStart w:id="27" w:name="_GoBack"/>
      <w:bookmarkEnd w:id="27"/>
      <w:r>
        <w:rPr>
          <w:rFonts w:hint="eastAsia" w:ascii="宋体" w:hAnsi="宋体" w:eastAsia="宋体" w:cs="Times New Roman"/>
          <w:color w:val="000000"/>
          <w:szCs w:val="21"/>
          <w:highlight w:val="yellow"/>
          <w:lang w:eastAsia="zh-CN"/>
        </w:rPr>
        <w:t>。</w:t>
      </w:r>
    </w:p>
    <w:p w14:paraId="14F608A5">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人应认真执行上述各项规定，并对执行情况进行检查、监督和管理，专业承包人违反了本办法有关规定而总承包人无及时发现、指出并采取相应管理措施的，且对此工程造成任何损失，总承包人应承担责任。</w:t>
      </w:r>
    </w:p>
    <w:p w14:paraId="3BE47548">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专业承包人必须按规定要求提交工程技术资料，总承包人对专业承包人的相关技术资料进行归档备案管理。</w:t>
      </w:r>
    </w:p>
    <w:p w14:paraId="475A73D8">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总承包单位要考虑施工设备和施工场地的平面布置方案，基坑开挖时要考虑塔吊的设置和施工</w:t>
      </w:r>
      <w:r>
        <w:rPr>
          <w:rFonts w:ascii="宋体" w:hAnsi="宋体" w:eastAsia="宋体" w:cs="Times New Roman"/>
          <w:color w:val="000000"/>
          <w:szCs w:val="21"/>
        </w:rPr>
        <w:t xml:space="preserve">, </w:t>
      </w:r>
      <w:r>
        <w:rPr>
          <w:rFonts w:hint="eastAsia" w:ascii="宋体" w:hAnsi="宋体" w:eastAsia="宋体" w:cs="Times New Roman"/>
          <w:color w:val="000000"/>
          <w:szCs w:val="21"/>
        </w:rPr>
        <w:t>并在施工期间投入塔吊、人货梯、砼泵、挖土机不少于施工方案所申报的数量。做好现场的交通组织和协调配合和文明施工工作，保证施工通道和场地范围内道路的畅通清洁；</w:t>
      </w:r>
    </w:p>
    <w:p w14:paraId="0AE0E613">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总承包单位须与各专业承包人协调配合，相关配合工作的分配须服从发包人和监理单位的安排。</w:t>
      </w:r>
    </w:p>
    <w:p w14:paraId="5721A87D">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总承包方须在现场分别提供发包人、监理、造价咨询等单位的现场办公室并负责日常办公水电开支；</w:t>
      </w:r>
    </w:p>
    <w:p w14:paraId="00AE8D41">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总承包方在布置现场临设时须为专业承包人分别预留办公室和材料仓库场地，配置标准详见专用条款第</w:t>
      </w:r>
      <w:r>
        <w:rPr>
          <w:rFonts w:hint="eastAsia" w:ascii="宋体" w:hAnsi="宋体" w:eastAsia="宋体" w:cs="Times New Roman"/>
          <w:color w:val="000000"/>
          <w:szCs w:val="21"/>
          <w:lang w:val="en-US" w:eastAsia="zh-CN"/>
        </w:rPr>
        <w:t>20.2</w:t>
      </w:r>
      <w:r>
        <w:rPr>
          <w:rFonts w:ascii="宋体" w:hAnsi="宋体" w:eastAsia="宋体" w:cs="Times New Roman"/>
          <w:color w:val="000000"/>
          <w:szCs w:val="21"/>
        </w:rPr>
        <w:t>（</w:t>
      </w:r>
      <w:r>
        <w:rPr>
          <w:rFonts w:hint="eastAsia" w:ascii="宋体" w:hAnsi="宋体" w:eastAsia="宋体" w:cs="Times New Roman"/>
          <w:color w:val="000000"/>
          <w:szCs w:val="21"/>
          <w:lang w:val="en-US" w:eastAsia="zh-CN"/>
        </w:rPr>
        <w:t>5</w:t>
      </w:r>
      <w:r>
        <w:rPr>
          <w:rFonts w:ascii="宋体" w:hAnsi="宋体" w:eastAsia="宋体" w:cs="Times New Roman"/>
          <w:color w:val="000000"/>
          <w:szCs w:val="21"/>
        </w:rPr>
        <w:t>）条。</w:t>
      </w:r>
      <w:r>
        <w:rPr>
          <w:rFonts w:hint="eastAsia" w:ascii="宋体" w:hAnsi="宋体" w:eastAsia="宋体" w:cs="Times New Roman"/>
          <w:color w:val="000000"/>
          <w:szCs w:val="21"/>
        </w:rPr>
        <w:t>办公室和材料仓库的水源电源由总承包统一提供，每层各提供一个供水、供电点，日常费用开支则由相应专业承包人负责，水电费按上述第</w:t>
      </w:r>
      <w:r>
        <w:rPr>
          <w:rFonts w:ascii="宋体" w:hAnsi="宋体" w:eastAsia="宋体" w:cs="Times New Roman"/>
          <w:color w:val="000000"/>
          <w:szCs w:val="21"/>
        </w:rPr>
        <w:t>1.6条的规定执行，详见专用条款</w:t>
      </w:r>
      <w:r>
        <w:rPr>
          <w:rFonts w:hint="eastAsia" w:ascii="宋体" w:hAnsi="宋体" w:eastAsia="宋体" w:cs="Times New Roman"/>
          <w:color w:val="000000"/>
          <w:szCs w:val="21"/>
          <w:lang w:val="en-US" w:eastAsia="zh-CN"/>
        </w:rPr>
        <w:t>20.2（13）</w:t>
      </w:r>
      <w:r>
        <w:rPr>
          <w:rFonts w:ascii="宋体" w:hAnsi="宋体" w:eastAsia="宋体" w:cs="Times New Roman"/>
          <w:color w:val="000000"/>
          <w:szCs w:val="21"/>
        </w:rPr>
        <w:t>条约定。</w:t>
      </w:r>
    </w:p>
    <w:p w14:paraId="6AA82B9D">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highlight w:val="yellow"/>
        </w:rPr>
      </w:pPr>
      <w:r>
        <w:rPr>
          <w:rFonts w:hint="eastAsia" w:ascii="宋体" w:hAnsi="宋体" w:eastAsia="宋体" w:cs="Times New Roman"/>
          <w:color w:val="000000"/>
          <w:szCs w:val="21"/>
          <w:highlight w:val="yellow"/>
          <w:lang w:val="en-US" w:eastAsia="zh-CN"/>
        </w:rPr>
        <w:t>承包人</w:t>
      </w:r>
      <w:r>
        <w:rPr>
          <w:rFonts w:hint="eastAsia" w:ascii="宋体" w:hAnsi="宋体" w:eastAsia="宋体" w:cs="Times New Roman"/>
          <w:color w:val="000000"/>
          <w:szCs w:val="21"/>
          <w:highlight w:val="yellow"/>
        </w:rPr>
        <w:t>必须</w:t>
      </w:r>
      <w:r>
        <w:rPr>
          <w:rFonts w:hint="eastAsia" w:ascii="宋体" w:hAnsi="宋体" w:eastAsia="宋体" w:cs="Times New Roman"/>
          <w:color w:val="000000"/>
          <w:szCs w:val="21"/>
          <w:highlight w:val="yellow"/>
          <w:lang w:val="en-US" w:eastAsia="zh-CN"/>
        </w:rPr>
        <w:t>承担</w:t>
      </w:r>
      <w:r>
        <w:rPr>
          <w:rFonts w:hint="eastAsia" w:ascii="宋体" w:hAnsi="宋体" w:eastAsia="宋体" w:cs="Times New Roman"/>
          <w:color w:val="000000"/>
          <w:szCs w:val="21"/>
          <w:highlight w:val="yellow"/>
        </w:rPr>
        <w:t>工程在竣工验收后至</w:t>
      </w:r>
      <w:r>
        <w:rPr>
          <w:rFonts w:hint="eastAsia" w:ascii="宋体" w:hAnsi="宋体" w:eastAsia="宋体" w:cs="Times New Roman"/>
          <w:color w:val="000000"/>
          <w:szCs w:val="21"/>
          <w:highlight w:val="yellow"/>
          <w:lang w:val="en-US" w:eastAsia="zh-CN"/>
        </w:rPr>
        <w:t>移交发包人</w:t>
      </w:r>
      <w:r>
        <w:rPr>
          <w:rFonts w:hint="eastAsia" w:ascii="宋体" w:hAnsi="宋体" w:eastAsia="宋体" w:cs="Times New Roman"/>
          <w:color w:val="000000"/>
          <w:szCs w:val="21"/>
          <w:highlight w:val="yellow"/>
        </w:rPr>
        <w:t>之前</w:t>
      </w:r>
      <w:r>
        <w:rPr>
          <w:rFonts w:hint="eastAsia" w:ascii="宋体" w:hAnsi="宋体" w:eastAsia="宋体" w:cs="Times New Roman"/>
          <w:color w:val="000000"/>
          <w:szCs w:val="21"/>
          <w:highlight w:val="yellow"/>
          <w:lang w:val="en-US" w:eastAsia="zh-CN"/>
        </w:rPr>
        <w:t>的</w:t>
      </w:r>
      <w:r>
        <w:rPr>
          <w:rFonts w:hint="eastAsia" w:ascii="宋体" w:hAnsi="宋体" w:eastAsia="宋体" w:cs="Times New Roman"/>
          <w:color w:val="000000"/>
          <w:szCs w:val="21"/>
          <w:highlight w:val="yellow"/>
        </w:rPr>
        <w:t>水电</w:t>
      </w:r>
      <w:r>
        <w:rPr>
          <w:rFonts w:hint="eastAsia" w:ascii="宋体" w:hAnsi="宋体" w:eastAsia="宋体" w:cs="Times New Roman"/>
          <w:color w:val="000000"/>
          <w:szCs w:val="21"/>
          <w:highlight w:val="yellow"/>
          <w:lang w:val="en-US" w:eastAsia="zh-CN"/>
        </w:rPr>
        <w:t>费用</w:t>
      </w:r>
      <w:r>
        <w:rPr>
          <w:rFonts w:hint="eastAsia" w:ascii="宋体" w:hAnsi="宋体" w:eastAsia="宋体" w:cs="Times New Roman"/>
          <w:color w:val="000000"/>
          <w:szCs w:val="21"/>
          <w:highlight w:val="yellow"/>
        </w:rPr>
        <w:t>开支；</w:t>
      </w:r>
    </w:p>
    <w:p w14:paraId="4192ED3E">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承包人的项目经理和技术负责人必须参加监理单位或发包人主持的工程例会和其他要求的专题会议，不得缺席。</w:t>
      </w:r>
    </w:p>
    <w:p w14:paraId="3E7CF8D1">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施工场地均要做硬地化处理和有组织排水，避免大量施工污水及地面水灌入地下基坑，影响基坑边坡安全。污水排出市政井之前需设置沉沙井处理。</w:t>
      </w:r>
    </w:p>
    <w:p w14:paraId="0A565E7E">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现场不设工人宿舍。</w:t>
      </w:r>
    </w:p>
    <w:p w14:paraId="0A310062">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总承包单位在竣工交楼阶段应编制交楼专项方案并配合进行钥匙管理，总承包单位交楼期间管理人员派驻须服从监理工程师制定的制度要求，相关人员缺席按一般违约处理。</w:t>
      </w:r>
    </w:p>
    <w:p w14:paraId="4807B21D">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总承包对指定分包人的管理包含对专业单位的资质、施工方案（临电、排栅、吊装、支撑等）进行审查，对资料整理给与指导以及日常的安全文明管理。</w:t>
      </w:r>
    </w:p>
    <w:p w14:paraId="45E628C0">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总承包管理必须有专门技术负责人及专职安全员。</w:t>
      </w:r>
    </w:p>
    <w:p w14:paraId="3C708ACC">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auto"/>
          <w:szCs w:val="21"/>
          <w:highlight w:val="yellow"/>
        </w:rPr>
      </w:pPr>
      <w:r>
        <w:rPr>
          <w:rFonts w:hint="eastAsia" w:ascii="宋体" w:hAnsi="宋体" w:eastAsia="宋体" w:cs="Times New Roman"/>
          <w:color w:val="auto"/>
          <w:szCs w:val="21"/>
          <w:highlight w:val="yellow"/>
        </w:rPr>
        <w:t>总承包管理</w:t>
      </w:r>
      <w:r>
        <w:rPr>
          <w:rFonts w:hint="eastAsia" w:ascii="宋体" w:hAnsi="宋体" w:eastAsia="宋体" w:cs="Times New Roman"/>
          <w:color w:val="auto"/>
          <w:szCs w:val="21"/>
          <w:highlight w:val="yellow"/>
          <w:lang w:val="en-US" w:eastAsia="zh-CN"/>
        </w:rPr>
        <w:t>需负责</w:t>
      </w:r>
      <w:r>
        <w:rPr>
          <w:rFonts w:hint="eastAsia" w:ascii="宋体" w:hAnsi="宋体" w:eastAsia="宋体" w:cs="Times New Roman"/>
          <w:color w:val="auto"/>
          <w:szCs w:val="21"/>
          <w:highlight w:val="yellow"/>
        </w:rPr>
        <w:t>检测监测协调工作</w:t>
      </w:r>
      <w:r>
        <w:rPr>
          <w:rFonts w:hint="eastAsia" w:ascii="宋体" w:hAnsi="宋体" w:eastAsia="宋体" w:cs="Times New Roman"/>
          <w:color w:val="auto"/>
          <w:szCs w:val="21"/>
          <w:highlight w:val="yellow"/>
          <w:lang w:eastAsia="zh-CN"/>
        </w:rPr>
        <w:t>，</w:t>
      </w:r>
      <w:r>
        <w:rPr>
          <w:rFonts w:hint="eastAsia" w:ascii="宋体" w:hAnsi="宋体" w:eastAsia="宋体" w:cs="Times New Roman"/>
          <w:color w:val="auto"/>
          <w:szCs w:val="21"/>
          <w:highlight w:val="yellow"/>
        </w:rPr>
        <w:t>包括</w:t>
      </w:r>
      <w:r>
        <w:rPr>
          <w:rFonts w:hint="eastAsia" w:ascii="宋体" w:hAnsi="宋体" w:eastAsia="宋体" w:cs="Times New Roman"/>
          <w:color w:val="auto"/>
          <w:szCs w:val="21"/>
          <w:highlight w:val="yellow"/>
          <w:lang w:val="en-US" w:eastAsia="zh-CN"/>
        </w:rPr>
        <w:t>但</w:t>
      </w:r>
      <w:r>
        <w:rPr>
          <w:rFonts w:hint="eastAsia" w:ascii="宋体" w:hAnsi="宋体" w:eastAsia="宋体" w:cs="Times New Roman"/>
          <w:color w:val="auto"/>
          <w:szCs w:val="21"/>
          <w:highlight w:val="yellow"/>
        </w:rPr>
        <w:t>不限于检测监测过程中场地的平整(保证道路通畅)、水电提供，起重平台(桩台)的搭设、材料送检，静载平台搭设、抗拔静载的预埋钢筋并浇筑混凝土，小应变、结构实体检测提供辅助人员(杂工)、辅助工具(人字梯等)，静载桩头的处理(按照检测单位提供的图纸配置钢筋并浇筑混凝土桩头)等协调工作</w:t>
      </w:r>
      <w:r>
        <w:rPr>
          <w:rFonts w:hint="eastAsia" w:ascii="宋体" w:hAnsi="宋体" w:eastAsia="宋体" w:cs="Times New Roman"/>
          <w:color w:val="auto"/>
          <w:szCs w:val="21"/>
          <w:highlight w:val="yellow"/>
          <w:lang w:eastAsia="zh-CN"/>
        </w:rPr>
        <w:t>。</w:t>
      </w:r>
    </w:p>
    <w:p w14:paraId="13EAFCE4">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FF0000"/>
          <w:szCs w:val="21"/>
        </w:rPr>
      </w:pPr>
      <w:r>
        <w:rPr>
          <w:rFonts w:hint="eastAsia" w:ascii="宋体" w:hAnsi="宋体" w:eastAsia="宋体" w:cs="Times New Roman"/>
          <w:color w:val="auto"/>
          <w:szCs w:val="21"/>
          <w:highlight w:val="yellow"/>
        </w:rPr>
        <w:t>基坑工程施工应及时告知监测单位施工计划并通知监测单位提前布设监测点位，配合监测单位的第三方监测工作，保护监测点，并及时修复因施工原因破坏的监测点;除第三方监测外，在基坑工程施工期间应按要求另行组织施工安全监测和巡视检查。</w:t>
      </w:r>
    </w:p>
    <w:p w14:paraId="38332EAF">
      <w:pPr>
        <w:numPr>
          <w:ilvl w:val="1"/>
          <w:numId w:val="8"/>
        </w:numPr>
        <w:tabs>
          <w:tab w:val="left" w:pos="720"/>
          <w:tab w:val="left" w:pos="992"/>
        </w:tabs>
        <w:spacing w:line="360" w:lineRule="auto"/>
        <w:ind w:left="720" w:right="55" w:rightChars="26" w:hanging="720"/>
        <w:jc w:val="left"/>
        <w:rPr>
          <w:rFonts w:hint="default" w:ascii="宋体" w:hAnsi="宋体" w:eastAsia="宋体" w:cs="Times New Roman"/>
          <w:color w:val="auto"/>
          <w:szCs w:val="21"/>
          <w:highlight w:val="yellow"/>
          <w:lang w:val="en-US" w:eastAsia="zh-CN"/>
        </w:rPr>
      </w:pPr>
      <w:r>
        <w:rPr>
          <w:rFonts w:hint="eastAsia" w:ascii="宋体" w:hAnsi="宋体" w:eastAsia="宋体" w:cs="Times New Roman"/>
          <w:color w:val="auto"/>
          <w:szCs w:val="21"/>
          <w:highlight w:val="red"/>
          <w:lang w:val="en-US" w:eastAsia="zh-CN"/>
        </w:rPr>
        <w:t>总包进场后，应在7天内完成按合同条款中的总承包管理内容履行项目全部场地的总包管理工作（包括但不限于安全工作），在20天内完成临时设施、用水用电一系列资料移交，并协水，电调挂表事宜。</w:t>
      </w:r>
    </w:p>
    <w:p w14:paraId="00D3453A">
      <w:pPr>
        <w:numPr>
          <w:ilvl w:val="1"/>
          <w:numId w:val="8"/>
        </w:numPr>
        <w:tabs>
          <w:tab w:val="left" w:pos="720"/>
          <w:tab w:val="left" w:pos="992"/>
        </w:tabs>
        <w:spacing w:line="360" w:lineRule="auto"/>
        <w:ind w:left="720" w:right="55" w:rightChars="26" w:hanging="720"/>
        <w:jc w:val="left"/>
        <w:rPr>
          <w:rFonts w:hint="default" w:ascii="宋体" w:hAnsi="宋体" w:eastAsia="宋体" w:cs="Times New Roman"/>
          <w:color w:val="auto"/>
          <w:szCs w:val="21"/>
          <w:highlight w:val="green"/>
          <w:lang w:val="en-US" w:eastAsia="zh-CN"/>
        </w:rPr>
      </w:pPr>
      <w:r>
        <w:rPr>
          <w:rFonts w:hint="eastAsia" w:ascii="宋体" w:hAnsi="宋体" w:eastAsia="宋体" w:cs="Times New Roman"/>
          <w:color w:val="000000"/>
          <w:szCs w:val="21"/>
          <w:highlight w:val="green"/>
        </w:rPr>
        <w:t>总承包单位</w:t>
      </w:r>
      <w:r>
        <w:rPr>
          <w:rFonts w:hint="eastAsia" w:ascii="宋体" w:hAnsi="宋体" w:eastAsia="宋体" w:cs="Times New Roman"/>
          <w:color w:val="000000"/>
          <w:szCs w:val="21"/>
          <w:highlight w:val="green"/>
          <w:lang w:val="en-US" w:eastAsia="zh-CN"/>
        </w:rPr>
        <w:t>应配合编制</w:t>
      </w:r>
      <w:r>
        <w:rPr>
          <w:rFonts w:hint="default" w:ascii="宋体" w:hAnsi="宋体" w:eastAsia="宋体" w:cs="Times New Roman"/>
          <w:color w:val="auto"/>
          <w:szCs w:val="21"/>
          <w:highlight w:val="green"/>
          <w:lang w:val="en-US" w:eastAsia="zh-CN"/>
        </w:rPr>
        <w:t>安全责任的安全风险辨识、评价和安全评价成果报告</w:t>
      </w:r>
      <w:r>
        <w:rPr>
          <w:rFonts w:hint="eastAsia" w:ascii="宋体" w:hAnsi="宋体" w:eastAsia="宋体" w:cs="Times New Roman"/>
          <w:color w:val="auto"/>
          <w:szCs w:val="21"/>
          <w:highlight w:val="green"/>
          <w:lang w:val="en-US" w:eastAsia="zh-CN"/>
        </w:rPr>
        <w:t>。</w:t>
      </w:r>
    </w:p>
    <w:p w14:paraId="3C0C8651">
      <w:pPr>
        <w:numPr>
          <w:ilvl w:val="1"/>
          <w:numId w:val="8"/>
        </w:numPr>
        <w:tabs>
          <w:tab w:val="left" w:pos="720"/>
          <w:tab w:val="left" w:pos="992"/>
        </w:tabs>
        <w:spacing w:line="360" w:lineRule="auto"/>
        <w:ind w:left="720" w:right="55" w:rightChars="26" w:hanging="720"/>
        <w:jc w:val="left"/>
        <w:rPr>
          <w:rFonts w:hint="default" w:ascii="宋体" w:hAnsi="宋体" w:eastAsia="宋体" w:cs="Times New Roman"/>
          <w:color w:val="auto"/>
          <w:szCs w:val="21"/>
          <w:highlight w:val="green"/>
          <w:lang w:val="en-US" w:eastAsia="zh-CN"/>
        </w:rPr>
      </w:pPr>
      <w:r>
        <w:rPr>
          <w:rFonts w:hint="eastAsia" w:ascii="宋体" w:hAnsi="宋体" w:eastAsia="宋体" w:cs="Times New Roman"/>
          <w:color w:val="000000"/>
          <w:szCs w:val="21"/>
          <w:highlight w:val="green"/>
        </w:rPr>
        <w:t>总承包单位</w:t>
      </w:r>
      <w:r>
        <w:rPr>
          <w:rFonts w:hint="default" w:ascii="宋体" w:hAnsi="宋体" w:eastAsia="宋体" w:cs="Times New Roman"/>
          <w:color w:val="auto"/>
          <w:szCs w:val="21"/>
          <w:highlight w:val="green"/>
          <w:lang w:val="en-US" w:eastAsia="zh-CN"/>
        </w:rPr>
        <w:t>委派的专职安全生产管理人员均应配备检查记录仪</w:t>
      </w:r>
      <w:r>
        <w:rPr>
          <w:rFonts w:hint="eastAsia" w:ascii="宋体" w:hAnsi="宋体" w:eastAsia="宋体" w:cs="Times New Roman"/>
          <w:color w:val="auto"/>
          <w:szCs w:val="21"/>
          <w:highlight w:val="green"/>
          <w:lang w:val="en-US" w:eastAsia="zh-CN"/>
        </w:rPr>
        <w:t>。</w:t>
      </w:r>
    </w:p>
    <w:p w14:paraId="269B6103">
      <w:pPr>
        <w:numPr>
          <w:ilvl w:val="0"/>
          <w:numId w:val="0"/>
        </w:numPr>
        <w:tabs>
          <w:tab w:val="left" w:pos="720"/>
          <w:tab w:val="left" w:pos="992"/>
        </w:tabs>
        <w:spacing w:line="360" w:lineRule="auto"/>
        <w:ind w:left="-420" w:leftChars="0" w:right="55" w:rightChars="26"/>
        <w:jc w:val="left"/>
        <w:rPr>
          <w:rFonts w:ascii="宋体" w:hAnsi="宋体" w:eastAsia="宋体" w:cs="Times New Roman"/>
          <w:color w:val="FF0000"/>
          <w:szCs w:val="21"/>
        </w:rPr>
      </w:pPr>
    </w:p>
    <w:p w14:paraId="5D537E2E">
      <w:pPr>
        <w:numPr>
          <w:ilvl w:val="0"/>
          <w:numId w:val="0"/>
        </w:numPr>
        <w:tabs>
          <w:tab w:val="left" w:pos="720"/>
          <w:tab w:val="left" w:pos="992"/>
        </w:tabs>
        <w:spacing w:line="360" w:lineRule="auto"/>
        <w:ind w:leftChars="0" w:right="55" w:rightChars="26"/>
        <w:jc w:val="left"/>
        <w:rPr>
          <w:rFonts w:ascii="宋体" w:hAnsi="宋体" w:eastAsia="宋体" w:cs="Times New Roman"/>
          <w:color w:val="FF0000"/>
          <w:szCs w:val="21"/>
        </w:rPr>
      </w:pPr>
    </w:p>
    <w:p w14:paraId="0ABB56FB">
      <w:pPr>
        <w:tabs>
          <w:tab w:val="left" w:pos="720"/>
        </w:tabs>
        <w:spacing w:line="360" w:lineRule="auto"/>
        <w:ind w:left="720" w:right="55" w:rightChars="26"/>
        <w:jc w:val="left"/>
        <w:rPr>
          <w:rFonts w:ascii="宋体" w:hAnsi="宋体" w:eastAsia="宋体" w:cs="Times New Roman"/>
          <w:color w:val="000000"/>
          <w:szCs w:val="21"/>
        </w:rPr>
      </w:pPr>
    </w:p>
    <w:p w14:paraId="088A57E9">
      <w:pPr>
        <w:spacing w:before="156" w:beforeLines="50" w:after="156" w:afterLines="50" w:line="400" w:lineRule="exact"/>
        <w:ind w:right="55" w:rightChars="26" w:firstLine="420" w:firstLineChars="200"/>
        <w:rPr>
          <w:rFonts w:ascii="宋体" w:hAnsi="宋体" w:eastAsia="宋体" w:cs="Times New Roman"/>
          <w:color w:val="000000"/>
          <w:szCs w:val="21"/>
        </w:rPr>
      </w:pPr>
    </w:p>
    <w:p w14:paraId="5043A576">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项目进度计划管理</w:t>
      </w:r>
    </w:p>
    <w:p w14:paraId="1C454DBE">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项目总进度实施计划。</w:t>
      </w:r>
    </w:p>
    <w:p w14:paraId="74FBAA9A">
      <w:pPr>
        <w:numPr>
          <w:ilvl w:val="2"/>
          <w:numId w:val="9"/>
        </w:numPr>
        <w:spacing w:before="156" w:beforeLines="50" w:after="156" w:afterLines="50" w:line="400" w:lineRule="exact"/>
        <w:ind w:right="55" w:rightChars="26" w:hanging="698"/>
        <w:rPr>
          <w:rFonts w:ascii="宋体" w:hAnsi="宋体" w:eastAsia="宋体" w:cs="Times New Roman"/>
          <w:color w:val="000000"/>
          <w:szCs w:val="21"/>
        </w:rPr>
      </w:pPr>
      <w:r>
        <w:rPr>
          <w:rFonts w:hint="eastAsia" w:ascii="宋体" w:hAnsi="宋体" w:eastAsia="宋体" w:cs="Times New Roman"/>
          <w:color w:val="000000"/>
          <w:szCs w:val="21"/>
        </w:rPr>
        <w:t>施工总承包管理单位</w:t>
      </w:r>
      <w:r>
        <w:rPr>
          <w:rFonts w:ascii="宋体" w:hAnsi="宋体" w:eastAsia="宋体" w:cs="Times New Roman"/>
          <w:color w:val="000000"/>
          <w:szCs w:val="21"/>
        </w:rPr>
        <w:t>应</w:t>
      </w:r>
      <w:r>
        <w:rPr>
          <w:rFonts w:hint="eastAsia" w:ascii="宋体" w:hAnsi="宋体" w:eastAsia="宋体" w:cs="Times New Roman"/>
          <w:color w:val="000000"/>
          <w:szCs w:val="21"/>
        </w:rPr>
        <w:t>根据发包人提供的节点工期要求在报价文件中编制相对初步的项目总进度实施计划，并在中标后对其进行细化（细化到每一层）和优化，经发包人和监理单位批准后，形成本</w:t>
      </w:r>
      <w:r>
        <w:rPr>
          <w:rFonts w:hint="eastAsia" w:ascii="宋体" w:hAnsi="宋体" w:eastAsia="宋体" w:cs="Times New Roman"/>
          <w:color w:val="000000"/>
          <w:szCs w:val="21"/>
          <w:u w:val="single"/>
        </w:rPr>
        <w:t>项目总进度实施计划</w:t>
      </w:r>
      <w:r>
        <w:rPr>
          <w:rFonts w:hint="eastAsia" w:ascii="宋体" w:hAnsi="宋体" w:eastAsia="宋体" w:cs="Times New Roman"/>
          <w:color w:val="000000"/>
          <w:szCs w:val="21"/>
        </w:rPr>
        <w:t>。</w:t>
      </w:r>
    </w:p>
    <w:p w14:paraId="5394BD25">
      <w:pPr>
        <w:numPr>
          <w:ilvl w:val="2"/>
          <w:numId w:val="9"/>
        </w:numPr>
        <w:spacing w:before="156" w:beforeLines="50" w:after="156" w:afterLines="50" w:line="400" w:lineRule="exact"/>
        <w:ind w:right="55" w:rightChars="26" w:hanging="698"/>
        <w:rPr>
          <w:rFonts w:ascii="宋体" w:hAnsi="宋体" w:eastAsia="宋体" w:cs="Times New Roman"/>
          <w:color w:val="000000"/>
          <w:szCs w:val="21"/>
        </w:rPr>
      </w:pPr>
      <w:r>
        <w:rPr>
          <w:rFonts w:hint="eastAsia" w:ascii="宋体" w:hAnsi="宋体" w:eastAsia="宋体" w:cs="Times New Roman"/>
          <w:color w:val="000000"/>
          <w:szCs w:val="21"/>
          <w:u w:val="single"/>
        </w:rPr>
        <w:t>项目总进度实施计划</w:t>
      </w:r>
      <w:r>
        <w:rPr>
          <w:rFonts w:hint="eastAsia" w:ascii="宋体" w:hAnsi="宋体" w:eastAsia="宋体" w:cs="Times New Roman"/>
          <w:color w:val="000000"/>
          <w:szCs w:val="21"/>
        </w:rPr>
        <w:t>除了施工总承包单位承包范围内工程的详细实施计划外，还应包括专业工程</w:t>
      </w:r>
      <w:r>
        <w:rPr>
          <w:rFonts w:ascii="宋体" w:hAnsi="宋体" w:eastAsia="宋体" w:cs="Times New Roman"/>
          <w:color w:val="000000"/>
          <w:szCs w:val="21"/>
        </w:rPr>
        <w:t>(以下简称专业工程)、甲供料、甲询乙供料的实施计划，主要是进场时间（到货时间）、退场时间、中间交接时间（若有）、塔吊拆除前的材料设备运输时间等。</w:t>
      </w:r>
    </w:p>
    <w:p w14:paraId="51A88E91">
      <w:pPr>
        <w:numPr>
          <w:ilvl w:val="2"/>
          <w:numId w:val="9"/>
        </w:numPr>
        <w:spacing w:before="156" w:beforeLines="50" w:after="156" w:afterLines="50" w:line="400" w:lineRule="exact"/>
        <w:ind w:right="55" w:rightChars="26" w:hanging="698"/>
        <w:rPr>
          <w:rFonts w:ascii="宋体" w:hAnsi="宋体" w:eastAsia="宋体" w:cs="Times New Roman"/>
          <w:color w:val="000000"/>
          <w:szCs w:val="21"/>
        </w:rPr>
      </w:pPr>
      <w:r>
        <w:rPr>
          <w:rFonts w:hint="eastAsia" w:ascii="宋体" w:hAnsi="宋体" w:eastAsia="宋体" w:cs="Times New Roman"/>
          <w:color w:val="000000"/>
          <w:szCs w:val="21"/>
          <w:u w:val="single"/>
        </w:rPr>
        <w:t>项目总进度实施计划</w:t>
      </w:r>
      <w:r>
        <w:rPr>
          <w:rFonts w:hint="eastAsia" w:ascii="宋体" w:hAnsi="宋体" w:eastAsia="宋体" w:cs="Times New Roman"/>
          <w:color w:val="000000"/>
          <w:szCs w:val="21"/>
        </w:rPr>
        <w:t>提交发包人审批和确认后，施工总承包单位应根据发包人确认的</w:t>
      </w:r>
      <w:r>
        <w:rPr>
          <w:rFonts w:hint="eastAsia" w:ascii="宋体" w:hAnsi="宋体" w:eastAsia="宋体" w:cs="Times New Roman"/>
          <w:color w:val="000000"/>
          <w:szCs w:val="21"/>
          <w:u w:val="single"/>
        </w:rPr>
        <w:t>项目总进度实施计划</w:t>
      </w:r>
      <w:r>
        <w:rPr>
          <w:rFonts w:hint="eastAsia" w:ascii="宋体" w:hAnsi="宋体" w:eastAsia="宋体" w:cs="Times New Roman"/>
          <w:color w:val="000000"/>
          <w:szCs w:val="21"/>
        </w:rPr>
        <w:t>，以及在各专业工程施工单位陆续进场并提交了专业工程的进度计划后，不断完善该实施计划，并且在项目施工过程中，及时检查、调整该计划并报发包人批准后，向各专业单位贯彻，</w:t>
      </w:r>
      <w:r>
        <w:rPr>
          <w:rFonts w:ascii="宋体" w:hAnsi="宋体" w:eastAsia="宋体" w:cs="Times New Roman"/>
          <w:color w:val="000000"/>
          <w:szCs w:val="21"/>
        </w:rPr>
        <w:t>合理安排好</w:t>
      </w:r>
      <w:r>
        <w:rPr>
          <w:rFonts w:hint="eastAsia" w:ascii="宋体" w:hAnsi="宋体" w:eastAsia="宋体" w:cs="Times New Roman"/>
          <w:color w:val="000000"/>
          <w:szCs w:val="21"/>
        </w:rPr>
        <w:t>各</w:t>
      </w:r>
      <w:r>
        <w:rPr>
          <w:rFonts w:ascii="宋体" w:hAnsi="宋体" w:eastAsia="宋体" w:cs="Times New Roman"/>
          <w:color w:val="000000"/>
          <w:szCs w:val="21"/>
        </w:rPr>
        <w:t>专业工程的施工计划，对整个</w:t>
      </w:r>
      <w:r>
        <w:rPr>
          <w:rFonts w:hint="eastAsia" w:ascii="宋体" w:hAnsi="宋体" w:eastAsia="宋体" w:cs="Times New Roman"/>
          <w:color w:val="000000"/>
          <w:szCs w:val="21"/>
        </w:rPr>
        <w:t>项目</w:t>
      </w:r>
      <w:r>
        <w:rPr>
          <w:rFonts w:ascii="宋体" w:hAnsi="宋体" w:eastAsia="宋体" w:cs="Times New Roman"/>
          <w:color w:val="000000"/>
          <w:szCs w:val="21"/>
        </w:rPr>
        <w:t>的进度统一管理。</w:t>
      </w:r>
    </w:p>
    <w:p w14:paraId="0ACF8E8F">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根据项目实施</w:t>
      </w:r>
      <w:r>
        <w:rPr>
          <w:rFonts w:ascii="宋体" w:hAnsi="宋体" w:eastAsia="宋体" w:cs="Times New Roman"/>
          <w:color w:val="000000"/>
          <w:szCs w:val="21"/>
        </w:rPr>
        <w:t>计划</w:t>
      </w:r>
      <w:r>
        <w:rPr>
          <w:rFonts w:hint="eastAsia" w:ascii="宋体" w:hAnsi="宋体" w:eastAsia="宋体" w:cs="Times New Roman"/>
          <w:color w:val="000000"/>
          <w:szCs w:val="21"/>
        </w:rPr>
        <w:t>，</w:t>
      </w:r>
      <w:r>
        <w:rPr>
          <w:rFonts w:ascii="宋体" w:hAnsi="宋体" w:eastAsia="宋体" w:cs="Times New Roman"/>
          <w:color w:val="000000"/>
          <w:szCs w:val="21"/>
        </w:rPr>
        <w:t>具体要求，向专业单位详细交底</w:t>
      </w:r>
      <w:r>
        <w:rPr>
          <w:rFonts w:hint="eastAsia" w:ascii="宋体" w:hAnsi="宋体" w:eastAsia="宋体" w:cs="Times New Roman"/>
          <w:color w:val="000000"/>
          <w:szCs w:val="21"/>
        </w:rPr>
        <w:t>，</w:t>
      </w:r>
      <w:r>
        <w:rPr>
          <w:rFonts w:ascii="宋体" w:hAnsi="宋体" w:eastAsia="宋体" w:cs="Times New Roman"/>
          <w:color w:val="000000"/>
          <w:szCs w:val="21"/>
        </w:rPr>
        <w:t>向专业单位明确的施工进度组织和部署。</w:t>
      </w:r>
    </w:p>
    <w:p w14:paraId="77DCCA84">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各专业单位进场后，及时要求各专业单位提交专业工程的各类进度计划，统筹审核各专业工程的进度计划，编制项目实施计划并报监理单位审批。</w:t>
      </w:r>
    </w:p>
    <w:p w14:paraId="7B2C0D41">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随时检查专业单位的施工进度，纠正进度负偏差，确保项目总工期。当专业单位未能按制定并批准的计划完成，要求专业单位采取相关措施，避免影响整个项目的进度。</w:t>
      </w:r>
    </w:p>
    <w:p w14:paraId="44FC7DF5">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通过组织协调有效解决不同专业工程、不同工序交叉作业的配合施工问题，确保各专业工程施工进度能按照项目总进度实施计划实施。</w:t>
      </w:r>
    </w:p>
    <w:p w14:paraId="5F007F03">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根据项目总进度计划调整各专业工程的施工进度计划和施工配合，确保主体工程及各专业工程节点工期按计划完成。</w:t>
      </w:r>
    </w:p>
    <w:p w14:paraId="4C415825">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为保证各专业工程进度计划的实施，在合同规定的责任范围内，对专业工程施工提供必要的协助，以确保专业工程能按经审定的进度计划执行。</w:t>
      </w:r>
    </w:p>
    <w:p w14:paraId="55EEB373">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保证专业单位的正常施工环境、条件。</w:t>
      </w:r>
    </w:p>
    <w:p w14:paraId="1B22238D">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施工现场临时设施搭建和管理</w:t>
      </w:r>
      <w:r>
        <w:rPr>
          <w:rFonts w:ascii="宋体" w:hAnsi="宋体" w:eastAsia="宋体" w:cs="Times New Roman"/>
          <w:b/>
          <w:bCs/>
          <w:color w:val="000000"/>
          <w:kern w:val="10"/>
          <w:sz w:val="28"/>
          <w:szCs w:val="28"/>
        </w:rPr>
        <w:br w:type="textWrapping"/>
      </w:r>
      <w:r>
        <w:rPr>
          <w:rFonts w:hint="eastAsia" w:ascii="宋体" w:hAnsi="宋体" w:eastAsia="宋体" w:cs="Times New Roman"/>
          <w:b/>
          <w:bCs/>
          <w:color w:val="000000"/>
          <w:kern w:val="10"/>
          <w:sz w:val="28"/>
          <w:szCs w:val="28"/>
        </w:rPr>
        <w:t>（由施工总承包单位自行办理相关报建审批手续并缴纳有关费用）</w:t>
      </w:r>
    </w:p>
    <w:p w14:paraId="2F22B98B">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施工总平面布置。</w:t>
      </w:r>
    </w:p>
    <w:p w14:paraId="271FB777">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报价时的施工总平面布置图为施工总平面布置的初步设计，施工总承包管理单位在中标后，应根据发包人提供的图纸、已完成的临时设施等条件要求进行分阶段详细施工总平面布置图的设计，报监理单位和发包人批准后实施。</w:t>
      </w:r>
    </w:p>
    <w:p w14:paraId="3BCBEC29">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施工总承包单位应根据本项目特点、报价文件承诺及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、合同规定，合理规划本项目整个施工场地的施工总平面布置，包括办公室、仓库、道路、排水、材料堆放、加工等。</w:t>
      </w:r>
    </w:p>
    <w:p w14:paraId="345B3317">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现场办公室、仓库、加工区设施：</w:t>
      </w:r>
    </w:p>
    <w:p w14:paraId="1AB41BCA">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施工总承包单位应根据报价文件承诺及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、合同规定，合理规划本项目整个施工场地内办公室、仓库、加工区设施，向分包单位</w:t>
      </w:r>
      <w:r>
        <w:rPr>
          <w:rFonts w:ascii="宋体" w:hAnsi="宋体" w:eastAsia="宋体" w:cs="Times New Roman"/>
          <w:color w:val="000000"/>
          <w:szCs w:val="21"/>
        </w:rPr>
        <w:t>/专业</w:t>
      </w:r>
      <w:r>
        <w:rPr>
          <w:rFonts w:hint="eastAsia" w:ascii="宋体" w:hAnsi="宋体" w:eastAsia="宋体" w:cs="Times New Roman"/>
          <w:color w:val="000000"/>
          <w:szCs w:val="21"/>
          <w:lang w:val="en-US" w:eastAsia="zh-CN"/>
        </w:rPr>
        <w:t>承包工程</w:t>
      </w:r>
      <w:r>
        <w:rPr>
          <w:rFonts w:ascii="宋体" w:hAnsi="宋体" w:eastAsia="宋体" w:cs="Times New Roman"/>
          <w:color w:val="000000"/>
          <w:szCs w:val="21"/>
        </w:rPr>
        <w:t>单位提供有盖办公室(包括照明、电源插座等)和仓库 (包括照明、电源插座等)。</w:t>
      </w:r>
    </w:p>
    <w:p w14:paraId="4BCBA26A">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负责在现场内设置合适数量的公共厕所，公共厕所的布置必须能满足施工和生活的方便，并严格按照有关文明施工管理规定和卫生要求派专人每日进行清洁。</w:t>
      </w:r>
    </w:p>
    <w:p w14:paraId="66617C2C">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施工临时道路：</w:t>
      </w:r>
    </w:p>
    <w:p w14:paraId="2DC1BAFC">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、合同规定，提供满足项目施工（包括各专业单位施工）的施工临时道路，施工临时道路必须硬地化，满足车辆、机械运输、安全文明施工的正常需要。</w:t>
      </w:r>
    </w:p>
    <w:p w14:paraId="4EFB4CB2">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负责对作为临时设施的全部施工作业通道的搭设、维护和管理工作，并保证施工总承包单位、各专业单位施工人员、管理人员、监理单位、发包人等人员，方便、安全地到达作业区域。施工总承包单位在自身及各专业单位施工方案时应有相应的措施，保证施工通道有显著标志、无建筑垃圾、有良好的采光或照明、易于行走、安全措施可靠，土建施工总承包管理单位应每天巡视检查，对于不符合要求需要整改的内容发文给相关单位或部门要求立即做出整改。施工总承包单位在施工作业通道的管理上达不到本条要求的，承担主要责任。</w:t>
      </w:r>
    </w:p>
    <w:p w14:paraId="584AED9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设专人负责道路和作业通道的清洁、障碍清除维修保养工作，保持道路和作业通道清洁、畅通，保证环境卫生，预防空气污染和环境污染。</w:t>
      </w:r>
    </w:p>
    <w:p w14:paraId="1547FB17">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施工给水（排水）设施：</w:t>
      </w:r>
    </w:p>
    <w:p w14:paraId="7EE3694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施工总承包管理单位必须根据报价文件承诺及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、合同规定，提供满足项目施工和办公（包括各专业施工单位施工和办公）的施工给水（排水）设施。</w:t>
      </w:r>
    </w:p>
    <w:p w14:paraId="4E3B121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施工用水和办公或辅助生活用水分开布置；主管道要有明显的保护标志，以防意外损坏。</w:t>
      </w:r>
    </w:p>
    <w:p w14:paraId="1DCB86D4">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对工地用水，设置总、分表实行统一管理。</w:t>
      </w:r>
    </w:p>
    <w:p w14:paraId="16AE0894">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对总用水管线进行日常维护管理，保证正常供水，保证正常施工。</w:t>
      </w:r>
    </w:p>
    <w:p w14:paraId="126742E7">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做好各专业施工单位用水管理。</w:t>
      </w:r>
    </w:p>
    <w:p w14:paraId="654303D3">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对场内的排水（污）系统实行统一管理，定期或不定期的对各专业施工单位施工区域和生活的排水（污）进行检查，保证排水（污）系统畅通，保护环境，防止排水污染环境。</w:t>
      </w:r>
    </w:p>
    <w:p w14:paraId="57E82F69">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施工用电：</w:t>
      </w:r>
    </w:p>
    <w:p w14:paraId="15732162">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、合同规定，提供满足项目施工和办公等（包括各专业单位施工和办公等）的施工用电设施，并对其进行统一管理。</w:t>
      </w:r>
    </w:p>
    <w:p w14:paraId="1E63D657">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施工用电要遵守中华人民共和国城乡建设环境保护部《施工现场临时用电安全技术规范》及《建筑施工安全检查标准》。</w:t>
      </w:r>
    </w:p>
    <w:p w14:paraId="3B293F5B">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用电按生产用电和生活用电分别设置。在建筑物内各楼层及必要的位置设置分配电箱，以提供专业施工单位施工用电驳接，专业施工单位负责用电管理配合工作；临时电线一律用水泥电线杆架空，不得随意拖地乱拉乱用。</w:t>
      </w:r>
    </w:p>
    <w:p w14:paraId="7C956955">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电线路进行日常维修管理工作，保证现场正常用电；</w:t>
      </w:r>
    </w:p>
    <w:p w14:paraId="63CC5FBF">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应对各专业分包人和专业承包人的用水用电进行计量管理及按合同规定的收费标准收取水电费。</w:t>
      </w:r>
    </w:p>
    <w:p w14:paraId="0ADED8D3">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定期或不定期的对现场用电进行检查，杜绝不安全事故（隐患）的发生，杜绝乱拉乱用的现象；</w:t>
      </w:r>
    </w:p>
    <w:p w14:paraId="4BAF9903">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文明施工和安全生产管理</w:t>
      </w:r>
    </w:p>
    <w:p w14:paraId="2306C007">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、合同规定，除上述设施外，还负责满足项目文明施工和安全生产设施（规定各专业单位负责的除外），并对各专业单位进行文明施工和安全生产进行统一管理。</w:t>
      </w:r>
    </w:p>
    <w:p w14:paraId="78FFAD6C">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根据</w:t>
      </w:r>
      <w:r>
        <w:rPr>
          <w:rFonts w:ascii="宋体" w:hAnsi="宋体" w:eastAsia="宋体" w:cs="Times New Roman"/>
          <w:color w:val="000000"/>
          <w:szCs w:val="21"/>
        </w:rPr>
        <w:t>安全生产及文明施工规定的具体要求，向专业单位详细交底</w:t>
      </w:r>
      <w:r>
        <w:rPr>
          <w:rFonts w:hint="eastAsia" w:ascii="宋体" w:hAnsi="宋体" w:eastAsia="宋体" w:cs="Times New Roman"/>
          <w:color w:val="000000"/>
          <w:szCs w:val="21"/>
        </w:rPr>
        <w:t>；</w:t>
      </w:r>
      <w:r>
        <w:rPr>
          <w:rFonts w:ascii="宋体" w:hAnsi="宋体" w:eastAsia="宋体" w:cs="Times New Roman"/>
          <w:color w:val="000000"/>
          <w:szCs w:val="21"/>
        </w:rPr>
        <w:t>向专业单位明确</w:t>
      </w:r>
      <w:r>
        <w:rPr>
          <w:rFonts w:hint="eastAsia" w:ascii="宋体" w:hAnsi="宋体" w:eastAsia="宋体" w:cs="Times New Roman"/>
          <w:color w:val="000000"/>
          <w:szCs w:val="21"/>
        </w:rPr>
        <w:t>有关</w:t>
      </w:r>
      <w:r>
        <w:rPr>
          <w:rFonts w:ascii="宋体" w:hAnsi="宋体" w:eastAsia="宋体" w:cs="Times New Roman"/>
          <w:color w:val="000000"/>
          <w:szCs w:val="21"/>
        </w:rPr>
        <w:t>部署。</w:t>
      </w:r>
    </w:p>
    <w:p w14:paraId="599502A7">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统一实施场地的场容场貌和施工保洁管理。</w:t>
      </w:r>
    </w:p>
    <w:p w14:paraId="3F8A8B96">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产品保护或照管</w:t>
      </w:r>
    </w:p>
    <w:p w14:paraId="54956F7F">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、合同规定，承担本项目总体产品保护或照管责任（规定由各专业单位负责的除外）。</w:t>
      </w:r>
    </w:p>
    <w:p w14:paraId="480F74A3">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管理工序交接工作，移交产品保护责任。对土建产品的保护向专业单位进行交底。</w:t>
      </w:r>
    </w:p>
    <w:p w14:paraId="09DC3C79">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根据有约定的中间验收工程的照管。</w:t>
      </w:r>
    </w:p>
    <w:p w14:paraId="42214FE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在专业工程施工过程中，根据工程性质需分阶段施工和移交工程施工总承包管理单位照管时，专业</w:t>
      </w:r>
      <w:r>
        <w:rPr>
          <w:rFonts w:hint="eastAsia" w:ascii="宋体" w:hAnsi="宋体" w:eastAsia="宋体" w:cs="Times New Roman"/>
          <w:color w:val="000000"/>
          <w:szCs w:val="21"/>
        </w:rPr>
        <w:t>工程</w:t>
      </w:r>
      <w:r>
        <w:rPr>
          <w:rFonts w:ascii="宋体" w:hAnsi="宋体" w:eastAsia="宋体" w:cs="Times New Roman"/>
          <w:color w:val="000000"/>
          <w:szCs w:val="21"/>
        </w:rPr>
        <w:t>施工单位应报监理工程师批准，批准后的分阶段施工工程即为中间验收工程。对每个中间验收工程，监理单位组织</w:t>
      </w:r>
      <w:r>
        <w:rPr>
          <w:rFonts w:hint="eastAsia" w:ascii="宋体" w:hAnsi="宋体" w:eastAsia="宋体" w:cs="Times New Roman"/>
          <w:color w:val="000000"/>
          <w:szCs w:val="21"/>
        </w:rPr>
        <w:t>发包人</w:t>
      </w:r>
      <w:r>
        <w:rPr>
          <w:rFonts w:ascii="宋体" w:hAnsi="宋体" w:eastAsia="宋体" w:cs="Times New Roman"/>
          <w:color w:val="000000"/>
          <w:szCs w:val="21"/>
        </w:rPr>
        <w:t>、设计单位、</w:t>
      </w:r>
      <w:r>
        <w:rPr>
          <w:rFonts w:hint="eastAsia" w:ascii="宋体" w:hAnsi="宋体" w:eastAsia="宋体" w:cs="Times New Roman"/>
          <w:color w:val="000000"/>
          <w:szCs w:val="21"/>
        </w:rPr>
        <w:t>土建施工总承包单位</w:t>
      </w:r>
      <w:r>
        <w:rPr>
          <w:rFonts w:ascii="宋体" w:hAnsi="宋体" w:eastAsia="宋体" w:cs="Times New Roman"/>
          <w:color w:val="000000"/>
          <w:szCs w:val="21"/>
        </w:rPr>
        <w:t>和专业单位进行质量验收评定。若验收合格，则移交给</w:t>
      </w:r>
      <w:r>
        <w:rPr>
          <w:rFonts w:hint="eastAsia" w:ascii="宋体" w:hAnsi="宋体" w:eastAsia="宋体" w:cs="Times New Roman"/>
          <w:color w:val="000000"/>
          <w:szCs w:val="21"/>
        </w:rPr>
        <w:t>土建</w:t>
      </w:r>
      <w:r>
        <w:rPr>
          <w:rFonts w:ascii="宋体" w:hAnsi="宋体" w:eastAsia="宋体" w:cs="Times New Roman"/>
          <w:color w:val="000000"/>
          <w:szCs w:val="21"/>
        </w:rPr>
        <w:t>施工总承包管理单位负责照管。时间至专业工程安装单位下次开始施工时止；若不合格，则专业单位应按规定的时间内返修或更换材料后再验收。在</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施工总承包单位负责照管的期限内，</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施工总承包单位应对这些中间验收工程做好保护工作。而在专业单位继续进行施工后，</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施工总承包单位对已进行中间验收的工程不负责照管，其照管责任移交至专业单位。</w:t>
      </w:r>
    </w:p>
    <w:p w14:paraId="72AA49F1">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已竣工验收的专业工程的照管。从专业</w:t>
      </w:r>
      <w:r>
        <w:rPr>
          <w:rFonts w:hint="eastAsia" w:ascii="宋体" w:hAnsi="宋体" w:eastAsia="宋体" w:cs="Times New Roman"/>
          <w:color w:val="000000"/>
          <w:szCs w:val="21"/>
          <w:lang w:val="en-US" w:eastAsia="zh-CN"/>
        </w:rPr>
        <w:t>承包</w:t>
      </w:r>
      <w:r>
        <w:rPr>
          <w:rFonts w:ascii="宋体" w:hAnsi="宋体" w:eastAsia="宋体" w:cs="Times New Roman"/>
          <w:color w:val="000000"/>
          <w:szCs w:val="21"/>
        </w:rPr>
        <w:t>工程竣工验收合格并办理移交</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施工总承包单位手续起，直至整个工程竣工验收合格移交给</w:t>
      </w:r>
      <w:r>
        <w:rPr>
          <w:rFonts w:hint="eastAsia" w:ascii="宋体" w:hAnsi="宋体" w:eastAsia="宋体" w:cs="Times New Roman"/>
          <w:color w:val="000000"/>
          <w:szCs w:val="21"/>
        </w:rPr>
        <w:t>发包人</w:t>
      </w:r>
      <w:r>
        <w:rPr>
          <w:rFonts w:ascii="宋体" w:hAnsi="宋体" w:eastAsia="宋体" w:cs="Times New Roman"/>
          <w:color w:val="000000"/>
          <w:szCs w:val="21"/>
        </w:rPr>
        <w:t>之日止，</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施工总承包单位应按照合同完工并移交</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施工总承包单位的专业工程的成品负责照管。</w:t>
      </w:r>
      <w:r>
        <w:rPr>
          <w:rFonts w:hint="eastAsia" w:ascii="Times New Roman" w:hAnsi="Times New Roman" w:eastAsia="宋体" w:cs="Times New Roman"/>
          <w:color w:val="000000"/>
          <w:szCs w:val="20"/>
        </w:rPr>
        <w:t>但在各单体建筑的全部工程内容完成并移交给发包人之前，总承包人必须承担该单体建筑内的全部永久电梯的工程照管责任</w:t>
      </w:r>
      <w:r>
        <w:rPr>
          <w:rFonts w:hint="eastAsia" w:ascii="Times New Roman" w:hAnsi="Times New Roman" w:eastAsia="宋体" w:cs="Times New Roman"/>
          <w:szCs w:val="20"/>
        </w:rPr>
        <w:t>（除</w:t>
      </w:r>
      <w:r>
        <w:rPr>
          <w:rFonts w:hint="eastAsia" w:ascii="宋体" w:hAnsi="宋体" w:eastAsia="宋体" w:cs="Times New Roman"/>
          <w:szCs w:val="21"/>
        </w:rPr>
        <w:t>专用条款3.1“承包人</w:t>
      </w:r>
      <w:r>
        <w:rPr>
          <w:rFonts w:ascii="宋体" w:hAnsi="宋体" w:eastAsia="宋体" w:cs="Times New Roman"/>
          <w:szCs w:val="21"/>
        </w:rPr>
        <w:t>的一般义务</w:t>
      </w:r>
      <w:r>
        <w:rPr>
          <w:rFonts w:hint="eastAsia" w:ascii="宋体" w:hAnsi="宋体" w:eastAsia="宋体" w:cs="Times New Roman"/>
          <w:szCs w:val="21"/>
        </w:rPr>
        <w:t>”（29）项选用方式二另行</w:t>
      </w:r>
      <w:r>
        <w:rPr>
          <w:rFonts w:ascii="宋体" w:hAnsi="宋体" w:eastAsia="宋体" w:cs="Times New Roman"/>
          <w:szCs w:val="21"/>
        </w:rPr>
        <w:t>约定</w:t>
      </w:r>
      <w:r>
        <w:rPr>
          <w:rFonts w:hint="eastAsia" w:ascii="宋体" w:hAnsi="宋体" w:eastAsia="宋体" w:cs="Times New Roman"/>
          <w:szCs w:val="21"/>
        </w:rPr>
        <w:t>外</w:t>
      </w:r>
      <w:r>
        <w:rPr>
          <w:rFonts w:hint="eastAsia" w:ascii="Times New Roman" w:hAnsi="Times New Roman" w:eastAsia="宋体" w:cs="Times New Roman"/>
          <w:szCs w:val="20"/>
        </w:rPr>
        <w:t>）</w:t>
      </w:r>
      <w:r>
        <w:rPr>
          <w:rFonts w:hint="eastAsia" w:ascii="Times New Roman" w:hAnsi="Times New Roman" w:eastAsia="宋体" w:cs="Times New Roman"/>
          <w:color w:val="000000"/>
          <w:szCs w:val="20"/>
        </w:rPr>
        <w:t>。其中本条指的全部工程内容，包括承包人及</w:t>
      </w:r>
      <w:r>
        <w:rPr>
          <w:rFonts w:hint="eastAsia" w:ascii="Times New Roman" w:hAnsi="Times New Roman" w:eastAsia="宋体" w:cs="Times New Roman"/>
          <w:color w:val="000000"/>
          <w:szCs w:val="20"/>
          <w:lang w:val="en-US" w:eastAsia="zh-CN"/>
        </w:rPr>
        <w:t>专业承包人</w:t>
      </w:r>
      <w:r>
        <w:rPr>
          <w:rFonts w:hint="eastAsia" w:ascii="Times New Roman" w:hAnsi="Times New Roman" w:eastAsia="宋体" w:cs="Times New Roman"/>
          <w:color w:val="000000"/>
          <w:szCs w:val="20"/>
        </w:rPr>
        <w:t>于本项目应完成的工作内容及义务，但不限于合同、变更和签证所提及的工作内容及义务。而本条所涉及的费用及其风险，已综合考虑并包括于本合同价款中，不予增加</w:t>
      </w:r>
      <w:r>
        <w:rPr>
          <w:rFonts w:ascii="宋体" w:hAnsi="宋体" w:eastAsia="宋体" w:cs="Times New Roman"/>
          <w:color w:val="000000"/>
          <w:szCs w:val="21"/>
        </w:rPr>
        <w:t>。</w:t>
      </w:r>
    </w:p>
    <w:p w14:paraId="253F0ACC">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如果在施工总承包单位负责的照管期内，由于不可抗力以外的原因导致照管工程的任何部分损失或损坏，由总承包单位负责修补、赔偿经济赔偿责任，并通过修补使该工程或设备质量达到该专业合同的有关规定和要求。</w:t>
      </w:r>
    </w:p>
    <w:p w14:paraId="55A989E7">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设计配合</w:t>
      </w:r>
    </w:p>
    <w:p w14:paraId="4FCD706E">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根据施工总承包的需要，从施工角度组织不同专业间的综合图纸会审，如</w:t>
      </w:r>
      <w:r>
        <w:rPr>
          <w:rFonts w:hint="eastAsia" w:ascii="宋体" w:hAnsi="宋体" w:eastAsia="宋体" w:cs="Times New Roman"/>
          <w:color w:val="auto"/>
          <w:szCs w:val="21"/>
        </w:rPr>
        <w:t>土建和装修、</w:t>
      </w:r>
      <w:r>
        <w:rPr>
          <w:rFonts w:hint="eastAsia" w:ascii="宋体" w:hAnsi="宋体" w:eastAsia="宋体" w:cs="Times New Roman"/>
          <w:color w:val="000000"/>
          <w:szCs w:val="21"/>
        </w:rPr>
        <w:t>土建和机电幕墙，机电和弱电，机电和装修等，发现各专业图纸间的有关配合、协调等问题，并提出解决方案。</w:t>
      </w:r>
    </w:p>
    <w:p w14:paraId="2F34FD2D">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参加各专业工程的图纸会审，对于专业工程与土建工程有冲突的地方，有义务提出修改建议和解决方案，否则，因此产生的费用将不予签证和工程设计变更。</w:t>
      </w:r>
    </w:p>
    <w:p w14:paraId="38C6924F">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审查各专业工程的施工组织设计，对各专业工程施工组织设计不满足项目总体进度、场地安排、安全和文明施工等方面，和各专业施工单位进行沟通和协商，督促其进行调整。</w:t>
      </w:r>
    </w:p>
    <w:p w14:paraId="5267833A">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及时掌握每个专业工程的变更情况，并从施工总承包管理方面分析与其它有关方面的变化情况，若对项目总进度，或其它专业质量或造价方面出现影响，及时提出建议方案报监理单位或发包人批准后实施工。</w:t>
      </w:r>
    </w:p>
    <w:p w14:paraId="1C1D2F42">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当发包人提出要求时，对于发包人提出的设计变更研究，提出相应的施工方案供发包人变更决策参考。</w:t>
      </w:r>
    </w:p>
    <w:p w14:paraId="10F9B25B">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当求发包人提出要时，对于发包人组织的设计变更研究，从施工可行性，施工总承包管理等方面提出建议供发包人决策。</w:t>
      </w:r>
    </w:p>
    <w:p w14:paraId="7270F151">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竣工验收、竣工资料和竣工备案管理</w:t>
      </w:r>
    </w:p>
    <w:p w14:paraId="421FC1F2">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参加专业工程的竣工验收工作</w:t>
      </w:r>
      <w:r>
        <w:rPr>
          <w:rFonts w:hint="eastAsia" w:ascii="宋体" w:hAnsi="宋体" w:eastAsia="宋体" w:cs="Times New Roman"/>
          <w:color w:val="000000"/>
          <w:szCs w:val="21"/>
        </w:rPr>
        <w:t>，提出有关验收意见。</w:t>
      </w:r>
    </w:p>
    <w:p w14:paraId="4D6A6131">
      <w:pPr>
        <w:numPr>
          <w:ilvl w:val="1"/>
          <w:numId w:val="9"/>
        </w:numPr>
        <w:spacing w:before="156" w:beforeLines="50" w:after="156" w:afterLines="50" w:line="400" w:lineRule="exact"/>
        <w:ind w:right="55" w:rightChars="26"/>
        <w:rPr>
          <w:rFonts w:ascii="宋体" w:hAnsi="宋体" w:eastAsia="宋体" w:cs="Times New Roman"/>
          <w:color w:val="000000"/>
          <w:szCs w:val="21"/>
          <w:highlight w:val="yellow"/>
        </w:rPr>
      </w:pPr>
      <w:r>
        <w:rPr>
          <w:rFonts w:hint="eastAsia" w:ascii="宋体" w:hAnsi="宋体" w:eastAsia="宋体" w:cs="Times New Roman"/>
          <w:color w:val="000000"/>
          <w:szCs w:val="21"/>
          <w:highlight w:val="yellow"/>
        </w:rPr>
        <w:t>指导专业施工单位整理工程资料，</w:t>
      </w:r>
      <w:r>
        <w:rPr>
          <w:rFonts w:hint="eastAsia" w:ascii="宋体" w:hAnsi="宋体" w:eastAsia="宋体" w:cs="Times New Roman"/>
          <w:color w:val="000000"/>
          <w:szCs w:val="21"/>
          <w:highlight w:val="yellow"/>
          <w:lang w:val="en-US" w:eastAsia="zh-CN"/>
        </w:rPr>
        <w:t>配合在专业承包人资料上加盖总包单位章，</w:t>
      </w:r>
      <w:r>
        <w:rPr>
          <w:rFonts w:hint="eastAsia" w:ascii="宋体" w:hAnsi="宋体" w:eastAsia="宋体" w:cs="Times New Roman"/>
          <w:color w:val="000000"/>
          <w:szCs w:val="21"/>
          <w:highlight w:val="yellow"/>
        </w:rPr>
        <w:t>使其满足</w:t>
      </w:r>
      <w:r>
        <w:rPr>
          <w:rFonts w:hint="eastAsia" w:ascii="宋体" w:hAnsi="宋体" w:eastAsia="宋体" w:cs="Times New Roman"/>
          <w:color w:val="000000"/>
          <w:szCs w:val="21"/>
          <w:highlight w:val="yellow"/>
          <w:lang w:val="en-US" w:eastAsia="zh-CN"/>
        </w:rPr>
        <w:t>各项验收</w:t>
      </w:r>
      <w:r>
        <w:rPr>
          <w:rFonts w:hint="eastAsia" w:ascii="宋体" w:hAnsi="宋体" w:eastAsia="宋体" w:cs="Times New Roman"/>
          <w:color w:val="000000"/>
          <w:szCs w:val="21"/>
          <w:highlight w:val="yellow"/>
        </w:rPr>
        <w:t>要求。（按照省统表的格式整理）</w:t>
      </w:r>
    </w:p>
    <w:p w14:paraId="39C817A0">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专业施工单位竣工图纸收集、整理，需要时签章。</w:t>
      </w:r>
    </w:p>
    <w:p w14:paraId="4E63A6BE">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督促专业施工单位按合同</w:t>
      </w:r>
      <w:r>
        <w:rPr>
          <w:rFonts w:hint="eastAsia" w:ascii="宋体" w:hAnsi="宋体" w:eastAsia="宋体" w:cs="Times New Roman"/>
          <w:color w:val="000000"/>
          <w:szCs w:val="21"/>
        </w:rPr>
        <w:t>的</w:t>
      </w:r>
      <w:r>
        <w:rPr>
          <w:rFonts w:ascii="宋体" w:hAnsi="宋体" w:eastAsia="宋体" w:cs="Times New Roman"/>
          <w:color w:val="000000"/>
          <w:szCs w:val="21"/>
        </w:rPr>
        <w:t>工程竣工验收中工程竣工资料条款内容做好竣工资料工作</w:t>
      </w:r>
      <w:r>
        <w:rPr>
          <w:rFonts w:hint="eastAsia" w:ascii="宋体" w:hAnsi="宋体" w:eastAsia="宋体" w:cs="Times New Roman"/>
          <w:color w:val="000000"/>
          <w:szCs w:val="21"/>
        </w:rPr>
        <w:t>。按《城市建设档案管理规定》《城市建设档案管理办法》和发包人的具体要求对于专业施工单位的竣工资料进行收集、整理、编制、汇总和管理，</w:t>
      </w:r>
      <w:r>
        <w:rPr>
          <w:rFonts w:ascii="宋体" w:hAnsi="宋体" w:eastAsia="宋体" w:cs="Times New Roman"/>
          <w:color w:val="000000"/>
          <w:szCs w:val="21"/>
        </w:rPr>
        <w:t>并按规定整理归档</w:t>
      </w:r>
      <w:r>
        <w:rPr>
          <w:rFonts w:hint="eastAsia" w:ascii="宋体" w:hAnsi="宋体" w:eastAsia="宋体" w:cs="Times New Roman"/>
          <w:color w:val="000000"/>
          <w:szCs w:val="21"/>
        </w:rPr>
        <w:t>，向有关部门提交并获得通过</w:t>
      </w:r>
      <w:r>
        <w:rPr>
          <w:rFonts w:ascii="宋体" w:hAnsi="宋体" w:eastAsia="宋体" w:cs="Times New Roman"/>
          <w:color w:val="000000"/>
          <w:szCs w:val="21"/>
        </w:rPr>
        <w:t>。</w:t>
      </w:r>
    </w:p>
    <w:p w14:paraId="5955AC6C">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办理竣工备案手续。具体如下：</w:t>
      </w:r>
    </w:p>
    <w:p w14:paraId="0F8E6D22">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在规定时间内负责收集齐所有竣工备案资料，对于不属于施工总承包管理单位提供的资料，有责任进行跟踪和协调，及时向发包人反馈收集进度和协调情况。</w:t>
      </w:r>
    </w:p>
    <w:p w14:paraId="3C5CC3B4">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收集齐所有竣工备案资料后，负责按规定要求向有关部门提交竣工备案资料，并向发包人反馈备案办理进度。</w:t>
      </w:r>
    </w:p>
    <w:p w14:paraId="14F3E9DF">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竣工结算管理。</w:t>
      </w:r>
    </w:p>
    <w:p w14:paraId="75534079">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督促专业施工单位收集完整的竣工结算资料。</w:t>
      </w:r>
    </w:p>
    <w:p w14:paraId="78DC58D4">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对专业施工单位的竣工结算做出时间安排。</w:t>
      </w:r>
    </w:p>
    <w:p w14:paraId="462AE5B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对专业施工单位的竣工结算过程加以确认。</w:t>
      </w:r>
    </w:p>
    <w:p w14:paraId="5D6D1ADE">
      <w:pPr>
        <w:spacing w:before="156" w:beforeLines="50" w:after="156" w:afterLines="50" w:line="400" w:lineRule="exact"/>
        <w:ind w:right="55" w:rightChars="26"/>
        <w:rPr>
          <w:rFonts w:ascii="宋体" w:hAnsi="宋体" w:eastAsia="宋体" w:cs="Times New Roman"/>
          <w:color w:val="000000"/>
          <w:szCs w:val="21"/>
        </w:rPr>
      </w:pPr>
    </w:p>
    <w:p w14:paraId="43E0C401">
      <w:pPr>
        <w:keepNext/>
        <w:keepLines/>
        <w:spacing w:before="156" w:beforeLines="50" w:after="156" w:afterLines="50" w:line="400" w:lineRule="exact"/>
        <w:ind w:right="55" w:rightChars="26"/>
        <w:jc w:val="center"/>
        <w:rPr>
          <w:rFonts w:hint="eastAsia"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对专业</w:t>
      </w:r>
      <w:r>
        <w:rPr>
          <w:rFonts w:hint="eastAsia" w:ascii="宋体" w:hAnsi="宋体" w:eastAsia="宋体" w:cs="Times New Roman"/>
          <w:b/>
          <w:bCs/>
          <w:color w:val="000000"/>
          <w:kern w:val="10"/>
          <w:sz w:val="28"/>
          <w:szCs w:val="28"/>
          <w:lang w:val="en-US" w:eastAsia="zh-CN"/>
        </w:rPr>
        <w:t>承包人</w:t>
      </w:r>
      <w:r>
        <w:rPr>
          <w:rFonts w:hint="eastAsia" w:ascii="宋体" w:hAnsi="宋体" w:eastAsia="宋体" w:cs="Times New Roman"/>
          <w:b/>
          <w:bCs/>
          <w:color w:val="000000"/>
          <w:kern w:val="10"/>
          <w:sz w:val="28"/>
          <w:szCs w:val="28"/>
        </w:rPr>
        <w:t>配合服务内容</w:t>
      </w:r>
    </w:p>
    <w:p w14:paraId="067DFF87">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一、统一配合内容</w:t>
      </w:r>
    </w:p>
    <w:p w14:paraId="735918F3">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、施工水电的统一配合</w:t>
      </w:r>
    </w:p>
    <w:p w14:paraId="759E680C">
      <w:pPr>
        <w:tabs>
          <w:tab w:val="left" w:pos="720"/>
        </w:tabs>
        <w:spacing w:line="360" w:lineRule="auto"/>
        <w:ind w:left="720" w:right="55" w:rightChars="26"/>
        <w:jc w:val="left"/>
        <w:rPr>
          <w:rFonts w:ascii="宋体" w:hAnsi="宋体" w:eastAsia="宋体" w:cs="Times New Roman"/>
          <w:color w:val="000000"/>
          <w:szCs w:val="21"/>
        </w:rPr>
      </w:pPr>
      <w:r>
        <w:rPr>
          <w:rFonts w:ascii="宋体" w:hAnsi="宋体" w:eastAsia="宋体" w:cs="Times New Roman"/>
          <w:color w:val="000000"/>
          <w:szCs w:val="21"/>
        </w:rPr>
        <w:t>1.1总承包人应保证施工期间水、电的正常使用，用电负荷及水压均需确保满足施工要求。</w:t>
      </w:r>
    </w:p>
    <w:p w14:paraId="12556BE7">
      <w:pPr>
        <w:tabs>
          <w:tab w:val="left" w:pos="720"/>
        </w:tabs>
        <w:spacing w:line="360" w:lineRule="auto"/>
        <w:ind w:left="720" w:right="55" w:rightChars="26"/>
        <w:jc w:val="left"/>
        <w:rPr>
          <w:rFonts w:ascii="宋体" w:hAnsi="宋体" w:eastAsia="宋体" w:cs="Times New Roman"/>
          <w:color w:val="000000"/>
          <w:szCs w:val="21"/>
        </w:rPr>
      </w:pPr>
      <w:r>
        <w:rPr>
          <w:rFonts w:ascii="宋体" w:hAnsi="宋体" w:eastAsia="宋体" w:cs="Times New Roman"/>
          <w:color w:val="000000"/>
          <w:szCs w:val="21"/>
        </w:rPr>
        <w:t>1.2总承包人应在每个施工（区域）楼层开设供水龙头，以便于各专业分包人和专业承包人用水方便。总承包人在各楼层均安设分电箱，以确保各专业分包人和专业承包人用电方便。需要使用水电的专业承包人进场后，于接驳点后自行接驳所需的水电管线使用。</w:t>
      </w:r>
    </w:p>
    <w:p w14:paraId="7FB9B022">
      <w:pPr>
        <w:tabs>
          <w:tab w:val="left" w:pos="720"/>
        </w:tabs>
        <w:spacing w:line="360" w:lineRule="auto"/>
        <w:ind w:left="720" w:right="55" w:rightChars="26"/>
        <w:jc w:val="left"/>
        <w:rPr>
          <w:rFonts w:ascii="宋体" w:hAnsi="宋体" w:eastAsia="宋体" w:cs="Times New Roman"/>
          <w:color w:val="000000"/>
          <w:szCs w:val="21"/>
        </w:rPr>
      </w:pPr>
      <w:r>
        <w:rPr>
          <w:rFonts w:ascii="宋体" w:hAnsi="宋体" w:eastAsia="宋体" w:cs="Times New Roman"/>
          <w:color w:val="000000"/>
          <w:szCs w:val="21"/>
        </w:rPr>
        <w:t>1.3</w:t>
      </w:r>
      <w:r>
        <w:rPr>
          <w:rFonts w:hint="eastAsia" w:ascii="宋体" w:hAnsi="宋体" w:eastAsia="宋体" w:cs="Times New Roman"/>
          <w:color w:val="000000"/>
          <w:szCs w:val="21"/>
        </w:rPr>
        <w:t>总承包人统一缴纳整个工地在移交物业前的所有水电费。总承包人每月可向各专业分包人和专业承包人收取水电费。所有计费的水电表由使用单位供应和安装。除以上所述可收取的费用外的其他水电费用均为总承包人按合同应负责及不能收取的，所需的费用则应视作已包括于合同价款内。</w:t>
      </w:r>
    </w:p>
    <w:p w14:paraId="7BBE295F">
      <w:pPr>
        <w:tabs>
          <w:tab w:val="left" w:pos="720"/>
        </w:tabs>
        <w:spacing w:line="360" w:lineRule="auto"/>
        <w:ind w:left="720" w:right="55" w:rightChars="26"/>
        <w:jc w:val="left"/>
        <w:rPr>
          <w:rFonts w:ascii="宋体" w:hAnsi="宋体" w:eastAsia="宋体" w:cs="Times New Roman"/>
          <w:color w:val="000000"/>
          <w:szCs w:val="21"/>
        </w:rPr>
      </w:pPr>
      <w:r>
        <w:rPr>
          <w:rFonts w:ascii="宋体" w:hAnsi="宋体" w:eastAsia="宋体" w:cs="Times New Roman"/>
          <w:color w:val="000000"/>
          <w:szCs w:val="21"/>
        </w:rPr>
        <w:t>1.4专业承包人自行接驳的水电管线、计量装置在相应专业工程竣工后由专业单位自行拆除，其他水电管线及临时水电工程由总承包人于竣工交付发包人使用前自行拆除。</w:t>
      </w:r>
    </w:p>
    <w:p w14:paraId="13F56351">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w:t>
      </w:r>
      <w:r>
        <w:rPr>
          <w:rFonts w:ascii="宋体" w:hAnsi="宋体" w:eastAsia="宋体" w:cs="Times New Roman"/>
          <w:color w:val="000000"/>
          <w:szCs w:val="21"/>
        </w:rPr>
        <w:t>将</w:t>
      </w:r>
      <w:r>
        <w:rPr>
          <w:rFonts w:hint="eastAsia" w:ascii="宋体" w:hAnsi="宋体" w:eastAsia="宋体" w:cs="Times New Roman"/>
          <w:color w:val="000000"/>
          <w:szCs w:val="21"/>
        </w:rPr>
        <w:t>施工总承包单位</w:t>
      </w:r>
      <w:r>
        <w:rPr>
          <w:rFonts w:ascii="宋体" w:hAnsi="宋体" w:eastAsia="宋体" w:cs="Times New Roman"/>
          <w:color w:val="000000"/>
          <w:szCs w:val="21"/>
        </w:rPr>
        <w:t>负责修建和维护的道路提供给专业单位使用</w:t>
      </w:r>
      <w:r>
        <w:rPr>
          <w:rFonts w:hint="eastAsia" w:ascii="宋体" w:hAnsi="宋体" w:eastAsia="宋体" w:cs="Times New Roman"/>
          <w:color w:val="000000"/>
          <w:szCs w:val="21"/>
        </w:rPr>
        <w:t>并负责管理</w:t>
      </w:r>
      <w:r>
        <w:rPr>
          <w:rFonts w:ascii="宋体" w:hAnsi="宋体" w:eastAsia="宋体" w:cs="Times New Roman"/>
          <w:color w:val="000000"/>
          <w:szCs w:val="21"/>
        </w:rPr>
        <w:t>；</w:t>
      </w:r>
    </w:p>
    <w:p w14:paraId="276A3FAA">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w:t>
      </w:r>
      <w:r>
        <w:rPr>
          <w:rFonts w:ascii="宋体" w:hAnsi="宋体" w:eastAsia="宋体" w:cs="Times New Roman"/>
          <w:color w:val="000000"/>
          <w:szCs w:val="21"/>
        </w:rPr>
        <w:t>向各专业</w:t>
      </w:r>
      <w:r>
        <w:rPr>
          <w:rFonts w:hint="eastAsia" w:ascii="宋体" w:hAnsi="宋体" w:eastAsia="宋体" w:cs="Times New Roman"/>
          <w:color w:val="000000"/>
          <w:szCs w:val="21"/>
        </w:rPr>
        <w:t>单位</w:t>
      </w:r>
      <w:r>
        <w:rPr>
          <w:rFonts w:ascii="宋体" w:hAnsi="宋体" w:eastAsia="宋体" w:cs="Times New Roman"/>
          <w:color w:val="000000"/>
          <w:szCs w:val="21"/>
        </w:rPr>
        <w:t>提供施工所需的室内外水平及垂直控制墨线；</w:t>
      </w:r>
    </w:p>
    <w:p w14:paraId="1D25E296">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auto"/>
          <w:szCs w:val="21"/>
        </w:rPr>
      </w:pPr>
      <w:r>
        <w:rPr>
          <w:rFonts w:hint="eastAsia" w:ascii="宋体" w:hAnsi="宋体" w:eastAsia="宋体" w:cs="Times New Roman"/>
          <w:color w:val="000000"/>
          <w:szCs w:val="21"/>
        </w:rPr>
        <w:t>、施工期间，总承包单位须提供合理面积范围的场地供各专业单位的现场材料、机具转运堆放。</w:t>
      </w:r>
      <w:r>
        <w:rPr>
          <w:rFonts w:hint="eastAsia" w:ascii="宋体" w:hAnsi="宋体" w:eastAsia="宋体" w:cs="Times New Roman"/>
          <w:color w:val="auto"/>
          <w:szCs w:val="21"/>
        </w:rPr>
        <w:t>主体结构施工完成后经发包人同意可逐步缩减施工场地；</w:t>
      </w:r>
    </w:p>
    <w:p w14:paraId="0290656B">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auto"/>
          <w:szCs w:val="21"/>
        </w:rPr>
      </w:pPr>
      <w:r>
        <w:rPr>
          <w:rFonts w:hint="eastAsia" w:ascii="宋体" w:hAnsi="宋体" w:eastAsia="宋体" w:cs="Times New Roman"/>
          <w:color w:val="auto"/>
          <w:szCs w:val="21"/>
        </w:rPr>
        <w:t>、</w:t>
      </w:r>
      <w:r>
        <w:rPr>
          <w:rFonts w:ascii="宋体" w:hAnsi="宋体" w:eastAsia="宋体" w:cs="Times New Roman"/>
          <w:color w:val="auto"/>
          <w:szCs w:val="21"/>
        </w:rPr>
        <w:t>做好各专业工程施工完毕后的修补</w:t>
      </w:r>
      <w:r>
        <w:rPr>
          <w:rFonts w:hint="eastAsia" w:ascii="宋体" w:hAnsi="宋体" w:eastAsia="宋体" w:cs="Times New Roman"/>
          <w:color w:val="auto"/>
          <w:szCs w:val="21"/>
        </w:rPr>
        <w:t>、塞洞和塞缝（无论尺寸大小及宽窄，门窗、幕墙塞缝按照门窗、幕墙塞缝工作界面划分要求）</w:t>
      </w:r>
      <w:r>
        <w:rPr>
          <w:rFonts w:ascii="宋体" w:hAnsi="宋体" w:eastAsia="宋体" w:cs="Times New Roman"/>
          <w:color w:val="auto"/>
          <w:szCs w:val="21"/>
        </w:rPr>
        <w:t>工作</w:t>
      </w:r>
      <w:r>
        <w:rPr>
          <w:rFonts w:hint="eastAsia" w:ascii="宋体" w:hAnsi="宋体" w:eastAsia="宋体" w:cs="Times New Roman"/>
          <w:color w:val="auto"/>
          <w:szCs w:val="21"/>
        </w:rPr>
        <w:t>，但该工作不影响已完成的专业工程的施工质量</w:t>
      </w:r>
      <w:r>
        <w:rPr>
          <w:rFonts w:ascii="宋体" w:hAnsi="宋体" w:eastAsia="宋体" w:cs="Times New Roman"/>
          <w:color w:val="auto"/>
          <w:szCs w:val="21"/>
        </w:rPr>
        <w:t>。如因专业</w:t>
      </w:r>
      <w:r>
        <w:rPr>
          <w:rFonts w:hint="eastAsia" w:ascii="宋体" w:hAnsi="宋体" w:eastAsia="宋体" w:cs="Times New Roman"/>
          <w:color w:val="auto"/>
          <w:szCs w:val="21"/>
        </w:rPr>
        <w:t>工程施工单位</w:t>
      </w:r>
      <w:r>
        <w:rPr>
          <w:rFonts w:ascii="宋体" w:hAnsi="宋体" w:eastAsia="宋体" w:cs="Times New Roman"/>
          <w:color w:val="auto"/>
          <w:szCs w:val="21"/>
        </w:rPr>
        <w:t>施工质量不合格，返工后造成需二次修补时，所发生的费用由专业施工单位负责</w:t>
      </w:r>
      <w:r>
        <w:rPr>
          <w:rFonts w:hint="eastAsia" w:ascii="宋体" w:hAnsi="宋体" w:eastAsia="宋体" w:cs="Times New Roman"/>
          <w:color w:val="auto"/>
          <w:szCs w:val="21"/>
        </w:rPr>
        <w:t>。</w:t>
      </w:r>
    </w:p>
    <w:p w14:paraId="79D17D6F">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、在工作安排、进度计划、费用报价等方面，应考虑由于对专业工程提供配合服务和提供总承包管理配合服务所产生的</w:t>
      </w:r>
      <w:r>
        <w:rPr>
          <w:rFonts w:ascii="宋体" w:hAnsi="宋体" w:eastAsia="宋体" w:cs="Times New Roman"/>
          <w:color w:val="000000"/>
          <w:szCs w:val="21"/>
        </w:rPr>
        <w:t>工种穿插、预埋配合工效损失</w:t>
      </w:r>
      <w:r>
        <w:rPr>
          <w:rFonts w:hint="eastAsia" w:ascii="宋体" w:hAnsi="宋体" w:eastAsia="宋体" w:cs="Times New Roman"/>
          <w:color w:val="000000"/>
          <w:szCs w:val="21"/>
        </w:rPr>
        <w:t>等所有相关情况。</w:t>
      </w:r>
    </w:p>
    <w:p w14:paraId="186C8AB7">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、对后期提前使用的永久电梯，总承包单位负责日常电梯使用的管理工作包括产品保护、人员等，由此产生的电费由施工总承包单位自行承担，施工总承包单位不得再向专业单位收取任何提前使用电梯的电费。</w:t>
      </w:r>
      <w:r>
        <w:rPr>
          <w:rFonts w:hint="eastAsia" w:ascii="Times New Roman" w:hAnsi="Times New Roman" w:eastAsia="宋体" w:cs="Times New Roman"/>
          <w:color w:val="000000"/>
          <w:szCs w:val="20"/>
        </w:rPr>
        <w:t>若经监理工程师证实，除不可抗力和电梯自身质量外的原因造成电梯损坏，先行由总承包单位负责相应的维修费用，从当期进度款或结算款中扣除。若总承包单位能举证由于其他原因造成电梯损坏，并得到监理与发包人认同的，总承包单位可以向责任单位追偿该维修费用。</w:t>
      </w:r>
    </w:p>
    <w:p w14:paraId="24100802">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、以水泥砂浆或规范要求的防火材料填实设备、框架与建筑结构之间的缝隙空间。</w:t>
      </w:r>
    </w:p>
    <w:p w14:paraId="6FA1E386">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r>
        <w:rPr>
          <w:rFonts w:ascii="宋体" w:hAnsi="宋体" w:eastAsia="宋体" w:cs="Times New Roman"/>
          <w:b/>
          <w:bCs/>
          <w:color w:val="000000"/>
          <w:kern w:val="10"/>
          <w:sz w:val="24"/>
          <w:szCs w:val="20"/>
        </w:rPr>
        <w:t>9承包管理与协调的总则</w:t>
      </w:r>
    </w:p>
    <w:p w14:paraId="06A12DE9">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r>
        <w:rPr>
          <w:rFonts w:ascii="宋体" w:hAnsi="宋体" w:eastAsia="宋体" w:cs="Times New Roman"/>
          <w:b/>
          <w:bCs/>
          <w:color w:val="000000"/>
          <w:kern w:val="10"/>
          <w:sz w:val="24"/>
          <w:szCs w:val="20"/>
        </w:rPr>
        <w:t>9.1总承包的工作内容</w:t>
      </w:r>
    </w:p>
    <w:tbl>
      <w:tblPr>
        <w:tblStyle w:val="62"/>
        <w:tblW w:w="8931" w:type="dxa"/>
        <w:tblInd w:w="108" w:type="dxa"/>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031"/>
      </w:tblGrid>
      <w:tr w14:paraId="2F269504">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shd w:val="clear" w:color="auto" w:fill="FFCC99"/>
            <w:vAlign w:val="center"/>
          </w:tcPr>
          <w:p w14:paraId="4460093F">
            <w:pPr>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序号</w:t>
            </w:r>
          </w:p>
        </w:tc>
        <w:tc>
          <w:tcPr>
            <w:tcW w:w="8031" w:type="dxa"/>
            <w:shd w:val="clear" w:color="auto" w:fill="FFCC99"/>
            <w:vAlign w:val="center"/>
          </w:tcPr>
          <w:p w14:paraId="75F4E184">
            <w:pPr>
              <w:spacing w:after="160" w:line="240" w:lineRule="exact"/>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工程内容</w:t>
            </w:r>
          </w:p>
        </w:tc>
      </w:tr>
      <w:tr w14:paraId="462138FB">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900" w:type="dxa"/>
            <w:shd w:val="clear" w:color="auto" w:fill="CCFFCC"/>
            <w:vAlign w:val="center"/>
          </w:tcPr>
          <w:p w14:paraId="126C903F">
            <w:pPr>
              <w:spacing w:after="160" w:line="240" w:lineRule="exact"/>
              <w:ind w:right="55" w:rightChars="26"/>
              <w:jc w:val="center"/>
              <w:rPr>
                <w:rFonts w:ascii="Times New Roman" w:hAnsi="宋体" w:eastAsia="宋体" w:cs="Times New Roman"/>
                <w:color w:val="000000"/>
                <w:kern w:val="0"/>
              </w:rPr>
            </w:pPr>
            <w:r>
              <w:rPr>
                <w:rFonts w:ascii="Times New Roman" w:hAnsi="宋体" w:eastAsia="宋体" w:cs="Times New Roman"/>
                <w:color w:val="000000"/>
                <w:kern w:val="0"/>
              </w:rPr>
              <w:t>1</w:t>
            </w:r>
          </w:p>
        </w:tc>
        <w:tc>
          <w:tcPr>
            <w:tcW w:w="8031" w:type="dxa"/>
            <w:vAlign w:val="center"/>
          </w:tcPr>
          <w:p w14:paraId="5CAB80E6">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承包人提供相应的施工用水、用电的接驳点，且用电负荷满足专业单位的要求。但接驳点以后的管道、线路、计量装置由专业分包人及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承包人负责安装及拆除。</w:t>
            </w:r>
          </w:p>
        </w:tc>
      </w:tr>
      <w:tr w14:paraId="53A5BDC8">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900" w:type="dxa"/>
            <w:shd w:val="clear" w:color="auto" w:fill="CCFFCC"/>
            <w:vAlign w:val="center"/>
          </w:tcPr>
          <w:p w14:paraId="16506E1D">
            <w:pPr>
              <w:spacing w:before="120" w:after="120" w:line="300" w:lineRule="auto"/>
              <w:ind w:right="55" w:rightChars="26"/>
              <w:jc w:val="center"/>
              <w:rPr>
                <w:rFonts w:ascii="宋体" w:hAnsi="宋体" w:eastAsia="宋体" w:cs="Times New Roman"/>
                <w:b/>
                <w:color w:val="000000"/>
                <w:kern w:val="0"/>
                <w:sz w:val="24"/>
              </w:rPr>
            </w:pPr>
            <w:r>
              <w:rPr>
                <w:rFonts w:ascii="Times New Roman" w:hAnsi="宋体" w:eastAsia="宋体" w:cs="Times New Roman"/>
                <w:color w:val="000000"/>
                <w:kern w:val="0"/>
              </w:rPr>
              <w:t>2</w:t>
            </w:r>
          </w:p>
        </w:tc>
        <w:tc>
          <w:tcPr>
            <w:tcW w:w="8031" w:type="dxa"/>
            <w:vAlign w:val="center"/>
          </w:tcPr>
          <w:p w14:paraId="0E73AC9D">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将总承包人负责修建和维护的道路提供给专业分包人及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承包人使用并负责管理。</w:t>
            </w:r>
          </w:p>
        </w:tc>
      </w:tr>
      <w:tr w14:paraId="28F9A8E9">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900" w:type="dxa"/>
            <w:shd w:val="clear" w:color="auto" w:fill="CCFFCC"/>
            <w:vAlign w:val="center"/>
          </w:tcPr>
          <w:p w14:paraId="481728F2">
            <w:pPr>
              <w:spacing w:before="120" w:after="120" w:line="300" w:lineRule="auto"/>
              <w:ind w:right="55" w:rightChars="26"/>
              <w:jc w:val="center"/>
              <w:rPr>
                <w:rFonts w:ascii="宋体" w:hAnsi="宋体" w:eastAsia="宋体" w:cs="Times New Roman"/>
                <w:b/>
                <w:color w:val="000000"/>
                <w:kern w:val="0"/>
                <w:sz w:val="24"/>
              </w:rPr>
            </w:pPr>
            <w:r>
              <w:rPr>
                <w:rFonts w:ascii="Times New Roman" w:hAnsi="宋体" w:eastAsia="宋体" w:cs="Times New Roman"/>
                <w:color w:val="000000"/>
                <w:kern w:val="0"/>
              </w:rPr>
              <w:t>3</w:t>
            </w:r>
          </w:p>
        </w:tc>
        <w:tc>
          <w:tcPr>
            <w:tcW w:w="8031" w:type="dxa"/>
            <w:vAlign w:val="center"/>
          </w:tcPr>
          <w:p w14:paraId="30BA3B93">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向各专业工程提供施工所需的室内外水平及垂直控制墨线。</w:t>
            </w:r>
          </w:p>
        </w:tc>
      </w:tr>
      <w:tr w14:paraId="7E19CC5C">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00" w:type="dxa"/>
            <w:shd w:val="clear" w:color="auto" w:fill="CCFFCC"/>
            <w:vAlign w:val="center"/>
          </w:tcPr>
          <w:p w14:paraId="11E19438">
            <w:pPr>
              <w:spacing w:before="120" w:after="120" w:line="300" w:lineRule="auto"/>
              <w:ind w:right="55" w:rightChars="26"/>
              <w:jc w:val="center"/>
              <w:rPr>
                <w:rFonts w:ascii="宋体" w:hAnsi="宋体" w:eastAsia="宋体" w:cs="Times New Roman"/>
                <w:b/>
                <w:color w:val="000000"/>
                <w:kern w:val="0"/>
                <w:sz w:val="24"/>
              </w:rPr>
            </w:pPr>
            <w:r>
              <w:rPr>
                <w:rFonts w:ascii="Times New Roman" w:hAnsi="宋体" w:eastAsia="宋体" w:cs="Times New Roman"/>
                <w:color w:val="000000"/>
                <w:kern w:val="0"/>
              </w:rPr>
              <w:t>4</w:t>
            </w:r>
          </w:p>
        </w:tc>
        <w:tc>
          <w:tcPr>
            <w:tcW w:w="8031" w:type="dxa"/>
            <w:vAlign w:val="center"/>
          </w:tcPr>
          <w:p w14:paraId="088B3316">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提供现场材料、机具转堆场地。</w:t>
            </w:r>
          </w:p>
        </w:tc>
      </w:tr>
      <w:tr w14:paraId="5FC7DF4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900" w:type="dxa"/>
            <w:shd w:val="clear" w:color="auto" w:fill="CCFFCC"/>
            <w:vAlign w:val="center"/>
          </w:tcPr>
          <w:p w14:paraId="72AADFEB">
            <w:pPr>
              <w:spacing w:before="120" w:after="120" w:line="300" w:lineRule="auto"/>
              <w:ind w:right="55" w:rightChars="26"/>
              <w:jc w:val="center"/>
              <w:rPr>
                <w:rFonts w:ascii="宋体" w:hAnsi="宋体" w:eastAsia="宋体" w:cs="Times New Roman"/>
                <w:b/>
                <w:color w:val="000000"/>
                <w:kern w:val="0"/>
                <w:sz w:val="24"/>
              </w:rPr>
            </w:pPr>
            <w:r>
              <w:rPr>
                <w:rFonts w:ascii="Times New Roman" w:hAnsi="宋体" w:eastAsia="宋体" w:cs="Times New Roman"/>
                <w:color w:val="000000"/>
                <w:kern w:val="0"/>
              </w:rPr>
              <w:t>5</w:t>
            </w:r>
          </w:p>
        </w:tc>
        <w:tc>
          <w:tcPr>
            <w:tcW w:w="8031" w:type="dxa"/>
            <w:vAlign w:val="center"/>
          </w:tcPr>
          <w:p w14:paraId="630AAFA6">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做好各专业工程施工完毕后的修补、塞洞和塞缝工作，但该工作不影响已完成的专业工程的施工质量。如因专业分包人及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承包人施工质量不合格，返工后造成需二次修补时，所发生的费用由专业分包人及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承包人负责。</w:t>
            </w:r>
          </w:p>
        </w:tc>
      </w:tr>
    </w:tbl>
    <w:p w14:paraId="5CF23FC2">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r>
        <w:rPr>
          <w:rFonts w:ascii="宋体" w:hAnsi="宋体" w:eastAsia="宋体" w:cs="Times New Roman"/>
          <w:b/>
          <w:bCs/>
          <w:color w:val="000000"/>
          <w:kern w:val="10"/>
          <w:sz w:val="24"/>
          <w:szCs w:val="20"/>
        </w:rPr>
        <w:t>9.2具体职责分工及工作界面</w:t>
      </w:r>
    </w:p>
    <w:tbl>
      <w:tblPr>
        <w:tblStyle w:val="62"/>
        <w:tblW w:w="8931" w:type="dxa"/>
        <w:tblInd w:w="108" w:type="dxa"/>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249"/>
        <w:gridCol w:w="3286"/>
        <w:gridCol w:w="3316"/>
      </w:tblGrid>
      <w:tr w14:paraId="523CB59D">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080" w:type="dxa"/>
            <w:vMerge w:val="restart"/>
            <w:shd w:val="clear" w:color="auto" w:fill="FFCC99"/>
            <w:vAlign w:val="center"/>
          </w:tcPr>
          <w:p w14:paraId="4E4FA3C6">
            <w:pPr>
              <w:ind w:right="55" w:rightChars="26"/>
              <w:rPr>
                <w:rFonts w:ascii="Times New Roman" w:hAnsi="宋体" w:eastAsia="宋体" w:cs="Times New Roman"/>
                <w:color w:val="000000"/>
                <w:kern w:val="0"/>
              </w:rPr>
            </w:pPr>
            <w:r>
              <w:rPr>
                <w:rFonts w:hint="eastAsia" w:ascii="Times New Roman" w:hAnsi="宋体" w:eastAsia="宋体" w:cs="Times New Roman"/>
                <w:color w:val="000000"/>
                <w:kern w:val="0"/>
              </w:rPr>
              <w:t>序号</w:t>
            </w:r>
          </w:p>
        </w:tc>
        <w:tc>
          <w:tcPr>
            <w:tcW w:w="1249" w:type="dxa"/>
            <w:vMerge w:val="restart"/>
            <w:shd w:val="clear" w:color="auto" w:fill="FFCC99"/>
            <w:vAlign w:val="center"/>
          </w:tcPr>
          <w:p w14:paraId="5487F908">
            <w:pPr>
              <w:spacing w:after="160" w:line="240" w:lineRule="exact"/>
              <w:ind w:right="55" w:rightChars="26"/>
              <w:rPr>
                <w:rFonts w:ascii="Times New Roman" w:hAnsi="宋体" w:eastAsia="宋体" w:cs="Times New Roman"/>
                <w:color w:val="000000"/>
                <w:kern w:val="0"/>
              </w:rPr>
            </w:pPr>
            <w:r>
              <w:rPr>
                <w:rFonts w:hint="eastAsia" w:ascii="Times New Roman" w:hAnsi="宋体" w:eastAsia="宋体" w:cs="Times New Roman"/>
                <w:color w:val="000000"/>
                <w:kern w:val="0"/>
              </w:rPr>
              <w:t>配合内容</w:t>
            </w:r>
          </w:p>
        </w:tc>
        <w:tc>
          <w:tcPr>
            <w:tcW w:w="6602" w:type="dxa"/>
            <w:gridSpan w:val="2"/>
            <w:shd w:val="clear" w:color="auto" w:fill="FFCC99"/>
            <w:vAlign w:val="center"/>
          </w:tcPr>
          <w:p w14:paraId="1EF506A2">
            <w:pPr>
              <w:spacing w:after="160" w:line="240" w:lineRule="exact"/>
              <w:ind w:right="55" w:rightChars="26"/>
              <w:rPr>
                <w:rFonts w:ascii="Times New Roman" w:hAnsi="宋体" w:eastAsia="宋体" w:cs="Times New Roman"/>
                <w:color w:val="000000"/>
                <w:kern w:val="0"/>
              </w:rPr>
            </w:pPr>
            <w:r>
              <w:rPr>
                <w:rFonts w:hint="eastAsia" w:ascii="Times New Roman" w:hAnsi="宋体" w:eastAsia="宋体" w:cs="Times New Roman"/>
                <w:color w:val="000000"/>
                <w:kern w:val="0"/>
              </w:rPr>
              <w:t>各承包人工作内容和责任分工表</w:t>
            </w:r>
          </w:p>
        </w:tc>
      </w:tr>
      <w:tr w14:paraId="7CD9ED9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654" w:hRule="atLeast"/>
          <w:tblHeader/>
        </w:trPr>
        <w:tc>
          <w:tcPr>
            <w:tcW w:w="1080" w:type="dxa"/>
            <w:vMerge w:val="continue"/>
            <w:shd w:val="clear" w:color="auto" w:fill="FFCC99"/>
            <w:vAlign w:val="center"/>
          </w:tcPr>
          <w:p w14:paraId="2213EEBF">
            <w:pPr>
              <w:keepNext/>
              <w:keepLines/>
              <w:spacing w:before="260" w:after="260" w:line="413" w:lineRule="auto"/>
              <w:ind w:right="55" w:rightChars="26"/>
              <w:outlineLvl w:val="2"/>
              <w:rPr>
                <w:rFonts w:ascii="Times New Roman" w:hAnsi="宋体" w:eastAsia="宋体" w:cs="Times New Roman"/>
                <w:b/>
                <w:bCs/>
                <w:color w:val="000000"/>
                <w:kern w:val="0"/>
                <w:sz w:val="20"/>
                <w:szCs w:val="32"/>
              </w:rPr>
            </w:pPr>
          </w:p>
        </w:tc>
        <w:tc>
          <w:tcPr>
            <w:tcW w:w="1249" w:type="dxa"/>
            <w:vMerge w:val="continue"/>
            <w:shd w:val="clear" w:color="auto" w:fill="FFCC99"/>
            <w:vAlign w:val="center"/>
          </w:tcPr>
          <w:p w14:paraId="0EE7EDB7">
            <w:pPr>
              <w:keepNext/>
              <w:keepLines/>
              <w:spacing w:before="260" w:after="260" w:line="413" w:lineRule="auto"/>
              <w:ind w:right="55" w:rightChars="26"/>
              <w:outlineLvl w:val="2"/>
              <w:rPr>
                <w:rFonts w:ascii="Times New Roman" w:hAnsi="宋体" w:eastAsia="宋体" w:cs="Times New Roman"/>
                <w:b/>
                <w:bCs/>
                <w:color w:val="000000"/>
                <w:kern w:val="0"/>
                <w:sz w:val="20"/>
                <w:szCs w:val="32"/>
              </w:rPr>
            </w:pPr>
          </w:p>
        </w:tc>
        <w:tc>
          <w:tcPr>
            <w:tcW w:w="3286" w:type="dxa"/>
            <w:shd w:val="clear" w:color="auto" w:fill="FFCC99"/>
            <w:vAlign w:val="center"/>
          </w:tcPr>
          <w:p w14:paraId="2AB2FA2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总承包人</w:t>
            </w:r>
          </w:p>
        </w:tc>
        <w:tc>
          <w:tcPr>
            <w:tcW w:w="3316" w:type="dxa"/>
            <w:shd w:val="clear" w:color="auto" w:fill="FFCC99"/>
            <w:vAlign w:val="center"/>
          </w:tcPr>
          <w:p w14:paraId="7D3DE46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专业分包及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w:t>
            </w:r>
          </w:p>
        </w:tc>
      </w:tr>
      <w:tr w14:paraId="0EE479E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859" w:hRule="atLeast"/>
        </w:trPr>
        <w:tc>
          <w:tcPr>
            <w:tcW w:w="1080" w:type="dxa"/>
            <w:shd w:val="clear" w:color="auto" w:fill="FFFF99"/>
            <w:vAlign w:val="center"/>
          </w:tcPr>
          <w:p w14:paraId="5A968051">
            <w:pPr>
              <w:spacing w:after="160" w:line="240" w:lineRule="exact"/>
              <w:ind w:right="55" w:rightChars="26"/>
              <w:rPr>
                <w:rFonts w:ascii="Times New Roman" w:hAnsi="宋体" w:eastAsia="宋体" w:cs="Times New Roman"/>
                <w:color w:val="000000"/>
                <w:kern w:val="0"/>
              </w:rPr>
            </w:pPr>
            <w:r>
              <w:rPr>
                <w:rFonts w:ascii="Times New Roman" w:hAnsi="宋体" w:eastAsia="宋体" w:cs="Times New Roman"/>
                <w:color w:val="000000"/>
                <w:kern w:val="0"/>
              </w:rPr>
              <w:t>1</w:t>
            </w:r>
          </w:p>
        </w:tc>
        <w:tc>
          <w:tcPr>
            <w:tcW w:w="1249" w:type="dxa"/>
            <w:vAlign w:val="center"/>
          </w:tcPr>
          <w:p w14:paraId="748AFA9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轴线、标高</w:t>
            </w:r>
          </w:p>
        </w:tc>
        <w:tc>
          <w:tcPr>
            <w:tcW w:w="3286" w:type="dxa"/>
            <w:vAlign w:val="center"/>
          </w:tcPr>
          <w:p w14:paraId="4B247C1B">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承包人提供其施工所需的室内外水平及垂直控制墨线并应有明确的标示，并对提供结果的正确性负责。</w:t>
            </w:r>
          </w:p>
        </w:tc>
        <w:tc>
          <w:tcPr>
            <w:tcW w:w="3316" w:type="dxa"/>
            <w:vAlign w:val="center"/>
          </w:tcPr>
          <w:p w14:paraId="40F0D52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按总承包人提供的轴线、标高进行专业工程测量、放线工作，对自身专业工程测量、放线的结果负责。</w:t>
            </w:r>
          </w:p>
        </w:tc>
      </w:tr>
      <w:tr w14:paraId="07975598">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080" w:type="dxa"/>
            <w:shd w:val="clear" w:color="auto" w:fill="FFFF99"/>
            <w:vAlign w:val="center"/>
          </w:tcPr>
          <w:p w14:paraId="769AE2B9">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w:t>
            </w:r>
          </w:p>
        </w:tc>
        <w:tc>
          <w:tcPr>
            <w:tcW w:w="1249" w:type="dxa"/>
            <w:vAlign w:val="center"/>
          </w:tcPr>
          <w:p w14:paraId="655908B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工作面</w:t>
            </w:r>
          </w:p>
        </w:tc>
        <w:tc>
          <w:tcPr>
            <w:tcW w:w="3286" w:type="dxa"/>
            <w:vAlign w:val="center"/>
          </w:tcPr>
          <w:p w14:paraId="5256C04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承包人提供其施工必需的工作面。</w:t>
            </w:r>
          </w:p>
        </w:tc>
        <w:tc>
          <w:tcPr>
            <w:tcW w:w="3316" w:type="dxa"/>
            <w:vAlign w:val="center"/>
          </w:tcPr>
          <w:p w14:paraId="40075E8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合理、高效地利用总承包人提交的工作面，尽早完成工序交接工作，并依时交回工作面给其他承包人；接受总承包单位对工作面的协调管理。</w:t>
            </w:r>
          </w:p>
        </w:tc>
      </w:tr>
      <w:tr w14:paraId="271B4506">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643" w:hRule="atLeast"/>
        </w:trPr>
        <w:tc>
          <w:tcPr>
            <w:tcW w:w="1080" w:type="dxa"/>
            <w:shd w:val="clear" w:color="auto" w:fill="FFFF99"/>
            <w:vAlign w:val="center"/>
          </w:tcPr>
          <w:p w14:paraId="73EB4A44">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3</w:t>
            </w:r>
          </w:p>
        </w:tc>
        <w:tc>
          <w:tcPr>
            <w:tcW w:w="1249" w:type="dxa"/>
            <w:vAlign w:val="center"/>
          </w:tcPr>
          <w:p w14:paraId="1D882B4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运输</w:t>
            </w:r>
          </w:p>
        </w:tc>
        <w:tc>
          <w:tcPr>
            <w:tcW w:w="3286" w:type="dxa"/>
            <w:vAlign w:val="center"/>
          </w:tcPr>
          <w:p w14:paraId="7A0DAD9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提供专业分包人及</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使用工地现有的水平、垂直运输设施。以保证其他施工需要，不提供专业工程需要的特殊设施。</w:t>
            </w:r>
          </w:p>
        </w:tc>
        <w:tc>
          <w:tcPr>
            <w:tcW w:w="3316" w:type="dxa"/>
            <w:vAlign w:val="center"/>
          </w:tcPr>
          <w:p w14:paraId="33E94C1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使用总承包人的水平、垂直运输设施，服从总承包人的统一调配。自备专业工程所需要的特殊设施，其自备特殊设备不得影响结构安全及其他专业施工。</w:t>
            </w:r>
          </w:p>
        </w:tc>
      </w:tr>
      <w:tr w14:paraId="4ED0A57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570" w:hRule="atLeast"/>
        </w:trPr>
        <w:tc>
          <w:tcPr>
            <w:tcW w:w="1080" w:type="dxa"/>
            <w:shd w:val="clear" w:color="auto" w:fill="FFFF99"/>
            <w:vAlign w:val="center"/>
          </w:tcPr>
          <w:p w14:paraId="4B913DC3">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4</w:t>
            </w:r>
          </w:p>
        </w:tc>
        <w:tc>
          <w:tcPr>
            <w:tcW w:w="1249" w:type="dxa"/>
            <w:vAlign w:val="center"/>
          </w:tcPr>
          <w:p w14:paraId="7BA0F1C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场地</w:t>
            </w:r>
          </w:p>
        </w:tc>
        <w:tc>
          <w:tcPr>
            <w:tcW w:w="3286" w:type="dxa"/>
            <w:vAlign w:val="center"/>
          </w:tcPr>
          <w:p w14:paraId="25C7118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提供现有的存放材料或设备的场地，提供现有的材料加工的场地。</w:t>
            </w:r>
          </w:p>
        </w:tc>
        <w:tc>
          <w:tcPr>
            <w:tcW w:w="3316" w:type="dxa"/>
            <w:vAlign w:val="center"/>
          </w:tcPr>
          <w:p w14:paraId="0605A08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自行负责材料、设备、机械的照管责任，时间从材料或设备进入该仓库起，至该本工程竣工验收并移交给总承包人止。接受总承包单位对施工场地的管理，临设搭设满足当地行政主管部门及总承包单位所要求的标准</w:t>
            </w:r>
          </w:p>
        </w:tc>
      </w:tr>
      <w:tr w14:paraId="59F3036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698" w:hRule="atLeast"/>
        </w:trPr>
        <w:tc>
          <w:tcPr>
            <w:tcW w:w="1080" w:type="dxa"/>
            <w:shd w:val="clear" w:color="auto" w:fill="FFFF99"/>
            <w:vAlign w:val="center"/>
          </w:tcPr>
          <w:p w14:paraId="022B3B7E">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5</w:t>
            </w:r>
          </w:p>
        </w:tc>
        <w:tc>
          <w:tcPr>
            <w:tcW w:w="1249" w:type="dxa"/>
            <w:vAlign w:val="center"/>
          </w:tcPr>
          <w:p w14:paraId="374692F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工作条件</w:t>
            </w:r>
          </w:p>
        </w:tc>
        <w:tc>
          <w:tcPr>
            <w:tcW w:w="3286" w:type="dxa"/>
            <w:vAlign w:val="center"/>
          </w:tcPr>
          <w:p w14:paraId="3B086D0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提供用水、用电接驳点，提供道路、通道照明、排水、排污、排栅等工地设施。</w:t>
            </w:r>
          </w:p>
        </w:tc>
        <w:tc>
          <w:tcPr>
            <w:tcW w:w="3316" w:type="dxa"/>
            <w:vAlign w:val="center"/>
          </w:tcPr>
          <w:p w14:paraId="61A1A1F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承担水电接驳点以后的管道及线路的安装、拆除及其使用费用；自备专业工程需要的特殊设施。</w:t>
            </w:r>
          </w:p>
        </w:tc>
      </w:tr>
      <w:tr w14:paraId="1D3A761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080" w:type="dxa"/>
            <w:shd w:val="clear" w:color="auto" w:fill="FFFF99"/>
            <w:vAlign w:val="center"/>
          </w:tcPr>
          <w:p w14:paraId="1DBCD66C">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6</w:t>
            </w:r>
          </w:p>
        </w:tc>
        <w:tc>
          <w:tcPr>
            <w:tcW w:w="1249" w:type="dxa"/>
            <w:vAlign w:val="center"/>
          </w:tcPr>
          <w:p w14:paraId="7BC8A2A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防火安全</w:t>
            </w:r>
          </w:p>
          <w:p w14:paraId="42D5C240">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设施</w:t>
            </w:r>
          </w:p>
        </w:tc>
        <w:tc>
          <w:tcPr>
            <w:tcW w:w="3286" w:type="dxa"/>
            <w:vAlign w:val="center"/>
          </w:tcPr>
          <w:p w14:paraId="04BAB5C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提供常规防火设施、安全围护设施。</w:t>
            </w:r>
          </w:p>
        </w:tc>
        <w:tc>
          <w:tcPr>
            <w:tcW w:w="3316" w:type="dxa"/>
            <w:vAlign w:val="center"/>
          </w:tcPr>
          <w:p w14:paraId="2726589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负责自身工程施工需要的特殊防火、安全要求的设施配置。</w:t>
            </w:r>
          </w:p>
        </w:tc>
      </w:tr>
      <w:tr w14:paraId="3715E61D">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080" w:type="dxa"/>
            <w:shd w:val="clear" w:color="auto" w:fill="FFFF99"/>
            <w:vAlign w:val="center"/>
          </w:tcPr>
          <w:p w14:paraId="51A05BA5">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7</w:t>
            </w:r>
          </w:p>
        </w:tc>
        <w:tc>
          <w:tcPr>
            <w:tcW w:w="1249" w:type="dxa"/>
            <w:vAlign w:val="center"/>
          </w:tcPr>
          <w:p w14:paraId="474DE83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防雷安全</w:t>
            </w:r>
          </w:p>
          <w:p w14:paraId="4C7CC4E1">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设施</w:t>
            </w:r>
          </w:p>
        </w:tc>
        <w:tc>
          <w:tcPr>
            <w:tcW w:w="3286" w:type="dxa"/>
            <w:vAlign w:val="center"/>
          </w:tcPr>
          <w:p w14:paraId="5653418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负责垂直运输设备、户外脚手架、安全网架的防雷接地设施。</w:t>
            </w:r>
          </w:p>
        </w:tc>
        <w:tc>
          <w:tcPr>
            <w:tcW w:w="3316" w:type="dxa"/>
            <w:vAlign w:val="center"/>
          </w:tcPr>
          <w:p w14:paraId="23DCA24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负责自身工程施工需要的特殊防雷设施配置。</w:t>
            </w:r>
          </w:p>
        </w:tc>
      </w:tr>
      <w:tr w14:paraId="56EE72D2">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86" w:hRule="atLeast"/>
        </w:trPr>
        <w:tc>
          <w:tcPr>
            <w:tcW w:w="1080" w:type="dxa"/>
            <w:shd w:val="clear" w:color="auto" w:fill="FFFF99"/>
            <w:vAlign w:val="center"/>
          </w:tcPr>
          <w:p w14:paraId="66FF0440">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8</w:t>
            </w:r>
          </w:p>
        </w:tc>
        <w:tc>
          <w:tcPr>
            <w:tcW w:w="1249" w:type="dxa"/>
            <w:vAlign w:val="center"/>
          </w:tcPr>
          <w:p w14:paraId="7A33ECB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工序交接</w:t>
            </w:r>
          </w:p>
        </w:tc>
        <w:tc>
          <w:tcPr>
            <w:tcW w:w="3286" w:type="dxa"/>
            <w:vAlign w:val="center"/>
          </w:tcPr>
          <w:p w14:paraId="5425BEB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组织办理中间工序的交接手续。做好移交过来后产品（半成品）保护工作。</w:t>
            </w:r>
          </w:p>
        </w:tc>
        <w:tc>
          <w:tcPr>
            <w:tcW w:w="3316" w:type="dxa"/>
            <w:vAlign w:val="center"/>
          </w:tcPr>
          <w:p w14:paraId="1D52F67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共同办理工序交接手续。做好移交过来后产品（半成品）保护工作。</w:t>
            </w:r>
          </w:p>
        </w:tc>
      </w:tr>
      <w:tr w14:paraId="5E8170B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080" w:type="dxa"/>
            <w:shd w:val="clear" w:color="auto" w:fill="FFFF99"/>
            <w:vAlign w:val="center"/>
          </w:tcPr>
          <w:p w14:paraId="1B6F24A9">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9</w:t>
            </w:r>
          </w:p>
        </w:tc>
        <w:tc>
          <w:tcPr>
            <w:tcW w:w="1249" w:type="dxa"/>
            <w:vAlign w:val="center"/>
          </w:tcPr>
          <w:p w14:paraId="1519F53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对外办证</w:t>
            </w:r>
          </w:p>
        </w:tc>
        <w:tc>
          <w:tcPr>
            <w:tcW w:w="3286" w:type="dxa"/>
            <w:vAlign w:val="center"/>
          </w:tcPr>
          <w:p w14:paraId="1824E60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统一办理相关工程的各种证件、评优证书。</w:t>
            </w:r>
          </w:p>
        </w:tc>
        <w:tc>
          <w:tcPr>
            <w:tcW w:w="3316" w:type="dxa"/>
            <w:vAlign w:val="center"/>
          </w:tcPr>
          <w:p w14:paraId="4A15B85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提供办证需要资料。对办证资料的正确性、真实性负责。</w:t>
            </w:r>
          </w:p>
        </w:tc>
      </w:tr>
      <w:tr w14:paraId="4628091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080" w:type="dxa"/>
            <w:shd w:val="clear" w:color="auto" w:fill="FFFF99"/>
            <w:vAlign w:val="center"/>
          </w:tcPr>
          <w:p w14:paraId="0F1E31D0">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10</w:t>
            </w:r>
          </w:p>
        </w:tc>
        <w:tc>
          <w:tcPr>
            <w:tcW w:w="1249" w:type="dxa"/>
            <w:vAlign w:val="center"/>
          </w:tcPr>
          <w:p w14:paraId="4960921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资料</w:t>
            </w:r>
          </w:p>
        </w:tc>
        <w:tc>
          <w:tcPr>
            <w:tcW w:w="3286" w:type="dxa"/>
            <w:vAlign w:val="center"/>
          </w:tcPr>
          <w:p w14:paraId="41FDF0E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按要求统一整理资料。对需要总承包签章的资料进行签章。向档案馆统一移交工程档案。</w:t>
            </w:r>
          </w:p>
        </w:tc>
        <w:tc>
          <w:tcPr>
            <w:tcW w:w="3316" w:type="dxa"/>
            <w:vAlign w:val="center"/>
          </w:tcPr>
          <w:p w14:paraId="4FA0465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按总承包人的要求及时整理和提交资料。</w:t>
            </w:r>
          </w:p>
        </w:tc>
      </w:tr>
      <w:tr w14:paraId="391269DC">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080" w:type="dxa"/>
            <w:shd w:val="clear" w:color="auto" w:fill="FFFF99"/>
            <w:vAlign w:val="center"/>
          </w:tcPr>
          <w:p w14:paraId="706B34A9">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11</w:t>
            </w:r>
          </w:p>
        </w:tc>
        <w:tc>
          <w:tcPr>
            <w:tcW w:w="1249" w:type="dxa"/>
            <w:vAlign w:val="center"/>
          </w:tcPr>
          <w:p w14:paraId="7D34ACB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预留及收口</w:t>
            </w:r>
          </w:p>
        </w:tc>
        <w:tc>
          <w:tcPr>
            <w:tcW w:w="3286" w:type="dxa"/>
            <w:vAlign w:val="center"/>
          </w:tcPr>
          <w:p w14:paraId="5CC80DA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预留孔（井）洞，包括其他专业单位完成的封塞、防水以及后期的饰面工程。</w:t>
            </w:r>
          </w:p>
        </w:tc>
        <w:tc>
          <w:tcPr>
            <w:tcW w:w="3316" w:type="dxa"/>
            <w:vAlign w:val="center"/>
          </w:tcPr>
          <w:p w14:paraId="1C1A62C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提供预留孔（井）洞位置、要求，自身工序完成后交回总承包人完成下道工序。由于自身原因造成的返工及费用由自身负责。</w:t>
            </w:r>
          </w:p>
        </w:tc>
      </w:tr>
      <w:tr w14:paraId="7905F37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080" w:type="dxa"/>
            <w:shd w:val="clear" w:color="auto" w:fill="FFFF99"/>
            <w:vAlign w:val="center"/>
          </w:tcPr>
          <w:p w14:paraId="6DED03C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12</w:t>
            </w:r>
          </w:p>
        </w:tc>
        <w:tc>
          <w:tcPr>
            <w:tcW w:w="1249" w:type="dxa"/>
            <w:vAlign w:val="center"/>
          </w:tcPr>
          <w:p w14:paraId="465AA26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接地地极</w:t>
            </w:r>
          </w:p>
        </w:tc>
        <w:tc>
          <w:tcPr>
            <w:tcW w:w="3286" w:type="dxa"/>
            <w:vAlign w:val="center"/>
          </w:tcPr>
          <w:p w14:paraId="6583099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承担完成的接地预埋点保护。</w:t>
            </w:r>
          </w:p>
        </w:tc>
        <w:tc>
          <w:tcPr>
            <w:tcW w:w="3316" w:type="dxa"/>
            <w:vAlign w:val="center"/>
          </w:tcPr>
          <w:p w14:paraId="0DAF432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接驳使用已完成接地预埋接点。</w:t>
            </w:r>
          </w:p>
        </w:tc>
      </w:tr>
      <w:tr w14:paraId="4E9B988D">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80" w:type="dxa"/>
            <w:shd w:val="clear" w:color="auto" w:fill="FFFF99"/>
            <w:vAlign w:val="center"/>
          </w:tcPr>
          <w:p w14:paraId="78B6D0DD">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13</w:t>
            </w:r>
          </w:p>
        </w:tc>
        <w:tc>
          <w:tcPr>
            <w:tcW w:w="1249" w:type="dxa"/>
            <w:vAlign w:val="center"/>
          </w:tcPr>
          <w:p w14:paraId="6C3A7C3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预留孔（井）洞的安全防护</w:t>
            </w:r>
          </w:p>
        </w:tc>
        <w:tc>
          <w:tcPr>
            <w:tcW w:w="3286" w:type="dxa"/>
            <w:vAlign w:val="center"/>
          </w:tcPr>
          <w:p w14:paraId="271C212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专业分包人或</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进场前的安全防护。</w:t>
            </w:r>
          </w:p>
        </w:tc>
        <w:tc>
          <w:tcPr>
            <w:tcW w:w="3316" w:type="dxa"/>
            <w:vAlign w:val="center"/>
          </w:tcPr>
          <w:p w14:paraId="475AE34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进场施工后施工阶段各自承包范围内预留孔（井）洞的安全防护。</w:t>
            </w:r>
          </w:p>
        </w:tc>
      </w:tr>
      <w:tr w14:paraId="4FB63179">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1080" w:type="dxa"/>
            <w:shd w:val="clear" w:color="auto" w:fill="FFFF99"/>
            <w:vAlign w:val="center"/>
          </w:tcPr>
          <w:p w14:paraId="3F0A2516">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14</w:t>
            </w:r>
          </w:p>
        </w:tc>
        <w:tc>
          <w:tcPr>
            <w:tcW w:w="1249" w:type="dxa"/>
            <w:vAlign w:val="center"/>
          </w:tcPr>
          <w:p w14:paraId="2C474329">
            <w:pPr>
              <w:spacing w:before="120" w:after="120" w:line="300" w:lineRule="auto"/>
              <w:ind w:right="55" w:rightChars="26"/>
              <w:jc w:val="center"/>
              <w:rPr>
                <w:rFonts w:ascii="宋体" w:hAnsi="宋体" w:eastAsia="宋体" w:cs="Times New Roman"/>
                <w:b/>
                <w:color w:val="000000"/>
                <w:kern w:val="0"/>
                <w:sz w:val="24"/>
              </w:rPr>
            </w:pPr>
            <w:r>
              <w:rPr>
                <w:rFonts w:hint="eastAsia" w:ascii="Times New Roman" w:hAnsi="宋体" w:eastAsia="宋体" w:cs="Times New Roman"/>
                <w:color w:val="000000"/>
                <w:kern w:val="0"/>
              </w:rPr>
              <w:t>验收</w:t>
            </w:r>
          </w:p>
        </w:tc>
        <w:tc>
          <w:tcPr>
            <w:tcW w:w="3286" w:type="dxa"/>
            <w:vAlign w:val="center"/>
          </w:tcPr>
          <w:p w14:paraId="4786185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参加专业分包及</w:t>
            </w:r>
            <w:r>
              <w:rPr>
                <w:rFonts w:hint="eastAsia" w:ascii="Times New Roman" w:hAnsi="宋体" w:eastAsia="宋体" w:cs="Times New Roman"/>
                <w:color w:val="000000"/>
                <w:kern w:val="0"/>
                <w:lang w:val="en-US" w:eastAsia="zh-CN"/>
              </w:rPr>
              <w:t>专业承包</w:t>
            </w:r>
            <w:r>
              <w:rPr>
                <w:rFonts w:hint="eastAsia" w:ascii="Times New Roman" w:hAnsi="宋体" w:eastAsia="宋体" w:cs="Times New Roman"/>
                <w:color w:val="000000"/>
                <w:kern w:val="0"/>
              </w:rPr>
              <w:t>工程中间验收和隐蔽验收，需要时配合签章。</w:t>
            </w:r>
          </w:p>
        </w:tc>
        <w:tc>
          <w:tcPr>
            <w:tcW w:w="3316" w:type="dxa"/>
            <w:vAlign w:val="center"/>
          </w:tcPr>
          <w:p w14:paraId="79CCC97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将拟验收工程报验给总承包人并参加各自工程的中间验收和隐蔽验收。</w:t>
            </w:r>
          </w:p>
        </w:tc>
      </w:tr>
    </w:tbl>
    <w:p w14:paraId="505E2C08">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r>
        <w:rPr>
          <w:rFonts w:ascii="宋体" w:hAnsi="宋体" w:eastAsia="宋体" w:cs="Times New Roman"/>
          <w:b/>
          <w:bCs/>
          <w:color w:val="000000"/>
          <w:kern w:val="10"/>
          <w:sz w:val="24"/>
          <w:szCs w:val="20"/>
        </w:rPr>
        <w:t>9.3总承包管理与协调措施</w:t>
      </w:r>
    </w:p>
    <w:tbl>
      <w:tblPr>
        <w:tblStyle w:val="62"/>
        <w:tblW w:w="8460" w:type="dxa"/>
        <w:tblInd w:w="108" w:type="dxa"/>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20"/>
        <w:gridCol w:w="4860"/>
      </w:tblGrid>
      <w:tr w14:paraId="6076753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474" w:hRule="atLeast"/>
          <w:tblHeader/>
        </w:trPr>
        <w:tc>
          <w:tcPr>
            <w:tcW w:w="1080" w:type="dxa"/>
            <w:shd w:val="clear" w:color="auto" w:fill="FFCC99"/>
            <w:vAlign w:val="center"/>
          </w:tcPr>
          <w:p w14:paraId="44108807">
            <w:pPr>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序号</w:t>
            </w:r>
          </w:p>
        </w:tc>
        <w:tc>
          <w:tcPr>
            <w:tcW w:w="2520" w:type="dxa"/>
            <w:shd w:val="clear" w:color="auto" w:fill="FFCC99"/>
            <w:vAlign w:val="center"/>
          </w:tcPr>
          <w:p w14:paraId="64890DFB">
            <w:pPr>
              <w:spacing w:after="160" w:line="240" w:lineRule="exact"/>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内容</w:t>
            </w:r>
          </w:p>
        </w:tc>
        <w:tc>
          <w:tcPr>
            <w:tcW w:w="4860" w:type="dxa"/>
            <w:shd w:val="clear" w:color="auto" w:fill="FFCC99"/>
            <w:vAlign w:val="center"/>
          </w:tcPr>
          <w:p w14:paraId="59EF8FD6">
            <w:pPr>
              <w:spacing w:after="160" w:line="240" w:lineRule="exact"/>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总承包管理与协调</w:t>
            </w:r>
          </w:p>
        </w:tc>
      </w:tr>
      <w:tr w14:paraId="18E8C71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004" w:hRule="atLeast"/>
        </w:trPr>
        <w:tc>
          <w:tcPr>
            <w:tcW w:w="1080" w:type="dxa"/>
            <w:shd w:val="clear" w:color="auto" w:fill="CCFFCC"/>
            <w:vAlign w:val="center"/>
          </w:tcPr>
          <w:p w14:paraId="1AFA9718">
            <w:pPr>
              <w:spacing w:after="160" w:line="240" w:lineRule="exact"/>
              <w:ind w:right="55" w:rightChars="26"/>
              <w:rPr>
                <w:rFonts w:ascii="Times New Roman" w:hAnsi="宋体" w:eastAsia="宋体" w:cs="Times New Roman"/>
                <w:color w:val="000000"/>
                <w:kern w:val="0"/>
              </w:rPr>
            </w:pPr>
            <w:r>
              <w:rPr>
                <w:rFonts w:ascii="Times New Roman" w:hAnsi="宋体" w:eastAsia="宋体" w:cs="Times New Roman"/>
                <w:color w:val="000000"/>
                <w:kern w:val="0"/>
              </w:rPr>
              <w:t>1</w:t>
            </w:r>
          </w:p>
        </w:tc>
        <w:tc>
          <w:tcPr>
            <w:tcW w:w="2520" w:type="dxa"/>
            <w:vAlign w:val="center"/>
          </w:tcPr>
          <w:p w14:paraId="01F807A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总承包配合服务职责部门划分及负责人、联系方式</w:t>
            </w:r>
          </w:p>
        </w:tc>
        <w:tc>
          <w:tcPr>
            <w:tcW w:w="4860" w:type="dxa"/>
            <w:vAlign w:val="center"/>
          </w:tcPr>
          <w:p w14:paraId="1C0D15A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总承包协调部经理主管对专业分包人和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的管理与协调工作，对各专业分包工程和</w:t>
            </w:r>
            <w:r>
              <w:rPr>
                <w:rFonts w:hint="eastAsia" w:ascii="Times New Roman" w:hAnsi="宋体" w:eastAsia="宋体" w:cs="Times New Roman"/>
                <w:color w:val="000000"/>
                <w:kern w:val="0"/>
                <w:lang w:val="en-US" w:eastAsia="zh-CN"/>
              </w:rPr>
              <w:t>专业承包</w:t>
            </w:r>
            <w:r>
              <w:rPr>
                <w:rFonts w:hint="eastAsia" w:ascii="Times New Roman" w:hAnsi="宋体" w:eastAsia="宋体" w:cs="Times New Roman"/>
                <w:color w:val="000000"/>
                <w:kern w:val="0"/>
              </w:rPr>
              <w:t>工程进行管理与协调，总承包向专业发包人和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明确自身各部门的职责范围、负责人及联系方式。</w:t>
            </w:r>
          </w:p>
        </w:tc>
      </w:tr>
      <w:tr w14:paraId="4221210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080" w:type="dxa"/>
            <w:shd w:val="clear" w:color="auto" w:fill="CCFFCC"/>
            <w:vAlign w:val="center"/>
          </w:tcPr>
          <w:p w14:paraId="701C979B">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w:t>
            </w:r>
          </w:p>
        </w:tc>
        <w:tc>
          <w:tcPr>
            <w:tcW w:w="2520" w:type="dxa"/>
            <w:vAlign w:val="center"/>
          </w:tcPr>
          <w:p w14:paraId="30CCF87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垂直运输</w:t>
            </w:r>
          </w:p>
        </w:tc>
        <w:tc>
          <w:tcPr>
            <w:tcW w:w="4860" w:type="dxa"/>
            <w:vAlign w:val="center"/>
          </w:tcPr>
          <w:p w14:paraId="1F4811E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总承包根据统计出来的工程量和各专业分包单位</w:t>
            </w:r>
            <w:r>
              <w:rPr>
                <w:rFonts w:hint="eastAsia" w:ascii="Times New Roman" w:hAnsi="宋体" w:eastAsia="宋体" w:cs="Times New Roman"/>
                <w:color w:val="000000"/>
                <w:kern w:val="0"/>
                <w:lang w:val="en-US" w:eastAsia="zh-CN"/>
              </w:rPr>
              <w:t>及专业承包单位</w:t>
            </w:r>
            <w:r>
              <w:rPr>
                <w:rFonts w:hint="eastAsia" w:ascii="Times New Roman" w:hAnsi="宋体" w:eastAsia="宋体" w:cs="Times New Roman"/>
                <w:color w:val="000000"/>
                <w:kern w:val="0"/>
              </w:rPr>
              <w:t>上报的垂直运输计划，制定塔吊、施工电梯的月、周、日使用计划。</w:t>
            </w:r>
          </w:p>
        </w:tc>
      </w:tr>
      <w:tr w14:paraId="2288849B">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1080" w:type="dxa"/>
            <w:shd w:val="clear" w:color="auto" w:fill="CCFFCC"/>
            <w:vAlign w:val="center"/>
          </w:tcPr>
          <w:p w14:paraId="2037BA20">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3</w:t>
            </w:r>
          </w:p>
        </w:tc>
        <w:tc>
          <w:tcPr>
            <w:tcW w:w="2520" w:type="dxa"/>
            <w:vAlign w:val="center"/>
          </w:tcPr>
          <w:p w14:paraId="4DD5598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现场施工协调</w:t>
            </w:r>
          </w:p>
        </w:tc>
        <w:tc>
          <w:tcPr>
            <w:tcW w:w="4860" w:type="dxa"/>
            <w:vAlign w:val="center"/>
          </w:tcPr>
          <w:p w14:paraId="4B2B443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总承包安排对各专业分包工程和</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有相关工作经验的现场技术人员，负责协调各有关专业分包工程和</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，包括安排现场必要的工地协调会议，以协调各专业分包工程、</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与总承包工程的工作界面、争议和冲突，配合整体施工进度。</w:t>
            </w:r>
          </w:p>
        </w:tc>
      </w:tr>
      <w:tr w14:paraId="6AD91C35">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724" w:hRule="atLeast"/>
        </w:trPr>
        <w:tc>
          <w:tcPr>
            <w:tcW w:w="1080" w:type="dxa"/>
            <w:shd w:val="clear" w:color="auto" w:fill="CCFFCC"/>
            <w:vAlign w:val="center"/>
          </w:tcPr>
          <w:p w14:paraId="2E2C9568">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4</w:t>
            </w:r>
          </w:p>
        </w:tc>
        <w:tc>
          <w:tcPr>
            <w:tcW w:w="2520" w:type="dxa"/>
            <w:vAlign w:val="center"/>
          </w:tcPr>
          <w:p w14:paraId="70C7EEE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对外协调服务</w:t>
            </w:r>
          </w:p>
        </w:tc>
        <w:tc>
          <w:tcPr>
            <w:tcW w:w="4860" w:type="dxa"/>
            <w:vAlign w:val="center"/>
          </w:tcPr>
          <w:p w14:paraId="1938A4F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统筹管理与建设主管部门（包括质量、安全监督站）、城管部门的关系，争取他们对本工程各项工作的指导与支持；统筹管理、协调与周边派出所、居民和企业的关系。当发生纠纷时，总承包统一出面协调处理，以维持良好的施工秩序；统一协调与交通部门的关系，保证大批量进场材料运输的通畅；统一组织对扰民和民扰的协调工作。</w:t>
            </w:r>
          </w:p>
        </w:tc>
      </w:tr>
      <w:tr w14:paraId="2D674B45">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1080" w:type="dxa"/>
            <w:shd w:val="clear" w:color="auto" w:fill="CCFFCC"/>
            <w:vAlign w:val="center"/>
          </w:tcPr>
          <w:p w14:paraId="514A616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5</w:t>
            </w:r>
          </w:p>
        </w:tc>
        <w:tc>
          <w:tcPr>
            <w:tcW w:w="2520" w:type="dxa"/>
            <w:vAlign w:val="center"/>
          </w:tcPr>
          <w:p w14:paraId="072ADA8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工人工号牌</w:t>
            </w:r>
          </w:p>
        </w:tc>
        <w:tc>
          <w:tcPr>
            <w:tcW w:w="4860" w:type="dxa"/>
            <w:vAlign w:val="center"/>
          </w:tcPr>
          <w:p w14:paraId="7ED73AB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进场</w:t>
            </w:r>
            <w:r>
              <w:rPr>
                <w:rFonts w:ascii="Times New Roman" w:hAnsi="宋体" w:eastAsia="宋体" w:cs="Times New Roman"/>
                <w:color w:val="000000"/>
                <w:kern w:val="0"/>
              </w:rPr>
              <w:t>2</w:t>
            </w:r>
            <w:r>
              <w:rPr>
                <w:rFonts w:hint="eastAsia" w:ascii="Times New Roman" w:hAnsi="宋体" w:eastAsia="宋体" w:cs="Times New Roman"/>
                <w:color w:val="000000"/>
                <w:kern w:val="0"/>
              </w:rPr>
              <w:t>天内提交进场工人的资料信息，包括姓名、性别、籍贯、年龄、身份证复印件等，总承包根据专业分包人和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提供的资料信息为进场工人建立管理档案，统一为工人办理平安卡，按平安卡对工人进行管理；办理进出现场的</w:t>
            </w:r>
            <w:r>
              <w:rPr>
                <w:rFonts w:ascii="Times New Roman" w:hAnsi="宋体" w:eastAsia="宋体" w:cs="Times New Roman"/>
                <w:color w:val="000000"/>
                <w:kern w:val="0"/>
              </w:rPr>
              <w:t>IC</w:t>
            </w:r>
            <w:r>
              <w:rPr>
                <w:rFonts w:hint="eastAsia" w:ascii="Times New Roman" w:hAnsi="宋体" w:eastAsia="宋体" w:cs="Times New Roman"/>
                <w:color w:val="000000"/>
                <w:kern w:val="0"/>
              </w:rPr>
              <w:t>卡。</w:t>
            </w:r>
          </w:p>
        </w:tc>
      </w:tr>
      <w:tr w14:paraId="1145FFA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1080" w:type="dxa"/>
            <w:shd w:val="clear" w:color="auto" w:fill="CCFFCC"/>
            <w:vAlign w:val="center"/>
          </w:tcPr>
          <w:p w14:paraId="07810621">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6</w:t>
            </w:r>
          </w:p>
        </w:tc>
        <w:tc>
          <w:tcPr>
            <w:tcW w:w="2520" w:type="dxa"/>
            <w:vAlign w:val="center"/>
          </w:tcPr>
          <w:p w14:paraId="145DC981">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工人教育、</w:t>
            </w:r>
          </w:p>
          <w:p w14:paraId="7C171E5B">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培训</w:t>
            </w:r>
          </w:p>
        </w:tc>
        <w:tc>
          <w:tcPr>
            <w:tcW w:w="4860" w:type="dxa"/>
            <w:vAlign w:val="center"/>
          </w:tcPr>
          <w:p w14:paraId="3CB80F0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总承包对专业分包人和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的进场工人进行入场安全教育，并监督其贯彻落实三级教育制度，根据总承包的安全教育、培训计划，对专业分包人和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的施工人员进行教育、培训。</w:t>
            </w:r>
          </w:p>
        </w:tc>
      </w:tr>
      <w:tr w14:paraId="40A80889">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80" w:type="dxa"/>
            <w:shd w:val="clear" w:color="auto" w:fill="CCFFCC"/>
            <w:vAlign w:val="center"/>
          </w:tcPr>
          <w:p w14:paraId="252CE3FB">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7</w:t>
            </w:r>
          </w:p>
        </w:tc>
        <w:tc>
          <w:tcPr>
            <w:tcW w:w="2520" w:type="dxa"/>
            <w:vAlign w:val="center"/>
          </w:tcPr>
          <w:p w14:paraId="36ADA80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工作面</w:t>
            </w:r>
          </w:p>
        </w:tc>
        <w:tc>
          <w:tcPr>
            <w:tcW w:w="4860" w:type="dxa"/>
            <w:vAlign w:val="center"/>
          </w:tcPr>
          <w:p w14:paraId="1377F4B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总承包向专业分包人及</w:t>
            </w:r>
            <w:r>
              <w:rPr>
                <w:rFonts w:hint="eastAsia" w:ascii="Times New Roman" w:hAnsi="宋体" w:eastAsia="宋体" w:cs="Times New Roman"/>
                <w:color w:val="000000"/>
                <w:kern w:val="0"/>
                <w:lang w:val="en-US" w:eastAsia="zh-CN"/>
              </w:rPr>
              <w:t>专业承包人</w:t>
            </w:r>
            <w:r>
              <w:rPr>
                <w:rFonts w:hint="eastAsia" w:ascii="Times New Roman" w:hAnsi="宋体" w:eastAsia="宋体" w:cs="Times New Roman"/>
                <w:color w:val="000000"/>
                <w:kern w:val="0"/>
              </w:rPr>
              <w:t>合理安排其施工必需的工作面。</w:t>
            </w:r>
          </w:p>
        </w:tc>
      </w:tr>
      <w:tr w14:paraId="7F75200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1080" w:type="dxa"/>
            <w:shd w:val="clear" w:color="auto" w:fill="CCFFCC"/>
            <w:vAlign w:val="center"/>
          </w:tcPr>
          <w:p w14:paraId="60040B81">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8</w:t>
            </w:r>
          </w:p>
        </w:tc>
        <w:tc>
          <w:tcPr>
            <w:tcW w:w="2520" w:type="dxa"/>
            <w:vAlign w:val="center"/>
          </w:tcPr>
          <w:p w14:paraId="5F97F36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轴线、标高</w:t>
            </w:r>
          </w:p>
        </w:tc>
        <w:tc>
          <w:tcPr>
            <w:tcW w:w="4860" w:type="dxa"/>
            <w:vAlign w:val="center"/>
          </w:tcPr>
          <w:p w14:paraId="661E4D3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总承包为各专业分包人和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提供其施工所需的有明确标示的室内外水平及垂直控制墨线和基准点，以供各专业分包人和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做施工定位和高程使用。</w:t>
            </w:r>
          </w:p>
        </w:tc>
      </w:tr>
      <w:tr w14:paraId="28B4504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165" w:hRule="atLeast"/>
        </w:trPr>
        <w:tc>
          <w:tcPr>
            <w:tcW w:w="1080" w:type="dxa"/>
            <w:shd w:val="clear" w:color="auto" w:fill="CCFFCC"/>
            <w:vAlign w:val="center"/>
          </w:tcPr>
          <w:p w14:paraId="56BC6AFE">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9</w:t>
            </w:r>
          </w:p>
        </w:tc>
        <w:tc>
          <w:tcPr>
            <w:tcW w:w="2520" w:type="dxa"/>
            <w:vAlign w:val="center"/>
          </w:tcPr>
          <w:p w14:paraId="3729E8C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运输设施</w:t>
            </w:r>
          </w:p>
        </w:tc>
        <w:tc>
          <w:tcPr>
            <w:tcW w:w="4860" w:type="dxa"/>
            <w:vAlign w:val="center"/>
          </w:tcPr>
          <w:p w14:paraId="471C0A7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总承包向各专业分包人和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提供施工临时道路、塔吊、施工电梯等水平、垂直运输设施，包括机械人员的操作及现场交通运输指挥服务，并负责施工临时道路的修筑，塔吊、施工电梯的安装以及它们在使用期间的维修和保养。</w:t>
            </w:r>
          </w:p>
        </w:tc>
      </w:tr>
      <w:tr w14:paraId="08EA329C">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817" w:hRule="atLeast"/>
        </w:trPr>
        <w:tc>
          <w:tcPr>
            <w:tcW w:w="1080" w:type="dxa"/>
            <w:shd w:val="clear" w:color="auto" w:fill="CCFFCC"/>
            <w:vAlign w:val="center"/>
          </w:tcPr>
          <w:p w14:paraId="63D5DDF6">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10</w:t>
            </w:r>
          </w:p>
        </w:tc>
        <w:tc>
          <w:tcPr>
            <w:tcW w:w="2520" w:type="dxa"/>
            <w:vAlign w:val="center"/>
          </w:tcPr>
          <w:p w14:paraId="6857F75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辅助设施</w:t>
            </w:r>
          </w:p>
        </w:tc>
        <w:tc>
          <w:tcPr>
            <w:tcW w:w="4860" w:type="dxa"/>
            <w:vAlign w:val="center"/>
          </w:tcPr>
          <w:p w14:paraId="02BDE5D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总承包根据专业分包人和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的需求，并考虑现场的实际情况，合理的向专业分包人和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提供现场办公室、堆场、仓库、宿舍等，并对这些区域内的规划、设施搭建、场容场貌、防盗保卫、日常卫生保洁等工作提供统一管理服务。</w:t>
            </w:r>
          </w:p>
        </w:tc>
      </w:tr>
      <w:tr w14:paraId="2183A8B6">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080" w:type="dxa"/>
            <w:shd w:val="clear" w:color="auto" w:fill="CCFFCC"/>
            <w:vAlign w:val="center"/>
          </w:tcPr>
          <w:p w14:paraId="2896919A">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11</w:t>
            </w:r>
          </w:p>
        </w:tc>
        <w:tc>
          <w:tcPr>
            <w:tcW w:w="2520" w:type="dxa"/>
            <w:vAlign w:val="center"/>
          </w:tcPr>
          <w:p w14:paraId="498960B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施工用水、</w:t>
            </w:r>
          </w:p>
          <w:p w14:paraId="1E759CD1">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用电</w:t>
            </w:r>
          </w:p>
        </w:tc>
        <w:tc>
          <w:tcPr>
            <w:tcW w:w="4860" w:type="dxa"/>
            <w:vAlign w:val="center"/>
          </w:tcPr>
          <w:p w14:paraId="3F1CB94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总承包在每个施工（区域）楼层开设供接驳点，以便于各专业分包人和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接用。总承包统一设置加压水泵，同时委派专人管理。</w:t>
            </w:r>
          </w:p>
        </w:tc>
      </w:tr>
      <w:tr w14:paraId="3ACB30A4">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080" w:type="dxa"/>
            <w:shd w:val="clear" w:color="auto" w:fill="CCFFCC"/>
            <w:vAlign w:val="center"/>
          </w:tcPr>
          <w:p w14:paraId="5B5B2F0E">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12</w:t>
            </w:r>
          </w:p>
        </w:tc>
        <w:tc>
          <w:tcPr>
            <w:tcW w:w="2520" w:type="dxa"/>
            <w:vAlign w:val="center"/>
          </w:tcPr>
          <w:p w14:paraId="026DA1B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安全设施</w:t>
            </w:r>
          </w:p>
        </w:tc>
        <w:tc>
          <w:tcPr>
            <w:tcW w:w="4860" w:type="dxa"/>
            <w:vAlign w:val="center"/>
          </w:tcPr>
          <w:p w14:paraId="1AB0E48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总承包向专业分包人和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，提供现场的安全设施，包括各类安全警示标志、安全防护栏杆、安全围网、安全通道等一般性安全防护设施，并协助配合专业分包人和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搭设特殊安全设施。提供防火设施和设备，提供垂直运输设备、户外脚手架、安全网架的防雷接地设施。</w:t>
            </w:r>
          </w:p>
        </w:tc>
      </w:tr>
      <w:tr w14:paraId="0488D12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989" w:hRule="atLeast"/>
        </w:trPr>
        <w:tc>
          <w:tcPr>
            <w:tcW w:w="1080" w:type="dxa"/>
            <w:shd w:val="clear" w:color="auto" w:fill="CCFFCC"/>
            <w:vAlign w:val="center"/>
          </w:tcPr>
          <w:p w14:paraId="6AA7B9E3">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13</w:t>
            </w:r>
          </w:p>
        </w:tc>
        <w:tc>
          <w:tcPr>
            <w:tcW w:w="2520" w:type="dxa"/>
            <w:vAlign w:val="center"/>
          </w:tcPr>
          <w:p w14:paraId="261EE94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结构楼层防水措施</w:t>
            </w:r>
          </w:p>
        </w:tc>
        <w:tc>
          <w:tcPr>
            <w:tcW w:w="4860" w:type="dxa"/>
            <w:vAlign w:val="center"/>
          </w:tcPr>
          <w:p w14:paraId="2A58AB4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为配合各专业分包及</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设备、成品保护，防止雨水或施工用水流淌浸泡设备、污染成品，在适当的楼层设置结构楼层防水设施，即在结构临边、电梯门洞边、预留孔洞边，用防水砂浆砌筑</w:t>
            </w:r>
            <w:r>
              <w:rPr>
                <w:rFonts w:ascii="Times New Roman" w:hAnsi="宋体" w:eastAsia="宋体" w:cs="Times New Roman"/>
                <w:color w:val="000000"/>
                <w:kern w:val="0"/>
              </w:rPr>
              <w:t>200mm</w:t>
            </w:r>
            <w:r>
              <w:rPr>
                <w:rFonts w:hint="eastAsia" w:ascii="Times New Roman" w:hAnsi="宋体" w:eastAsia="宋体" w:cs="Times New Roman"/>
                <w:color w:val="000000"/>
                <w:kern w:val="0"/>
              </w:rPr>
              <w:t>高</w:t>
            </w:r>
            <w:r>
              <w:rPr>
                <w:rFonts w:ascii="Times New Roman" w:hAnsi="宋体" w:eastAsia="宋体" w:cs="Times New Roman"/>
                <w:color w:val="000000"/>
                <w:kern w:val="0"/>
              </w:rPr>
              <w:t>120mm</w:t>
            </w:r>
            <w:r>
              <w:rPr>
                <w:rFonts w:hint="eastAsia" w:ascii="Times New Roman" w:hAnsi="宋体" w:eastAsia="宋体" w:cs="Times New Roman"/>
                <w:color w:val="000000"/>
                <w:kern w:val="0"/>
              </w:rPr>
              <w:t>厚挡水砖墙，内侧作防水砂浆抹灰，挡水砖墙预埋引水管或留排水槽口，将楼层内积水引至管道井内设置的临时排水立管，将楼层积水有组织排放至±</w:t>
            </w:r>
            <w:r>
              <w:rPr>
                <w:rFonts w:ascii="Times New Roman" w:hAnsi="宋体" w:eastAsia="宋体" w:cs="Times New Roman"/>
                <w:color w:val="000000"/>
                <w:kern w:val="0"/>
              </w:rPr>
              <w:t>0.000</w:t>
            </w:r>
            <w:r>
              <w:rPr>
                <w:rFonts w:hint="eastAsia" w:ascii="Times New Roman" w:hAnsi="宋体" w:eastAsia="宋体" w:cs="Times New Roman"/>
                <w:color w:val="000000"/>
                <w:kern w:val="0"/>
              </w:rPr>
              <w:t>层排水管沟。</w:t>
            </w:r>
          </w:p>
        </w:tc>
      </w:tr>
      <w:tr w14:paraId="67CD006A">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357" w:hRule="atLeast"/>
        </w:trPr>
        <w:tc>
          <w:tcPr>
            <w:tcW w:w="1080" w:type="dxa"/>
            <w:shd w:val="clear" w:color="auto" w:fill="CCFFCC"/>
            <w:vAlign w:val="center"/>
          </w:tcPr>
          <w:p w14:paraId="501521F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14</w:t>
            </w:r>
          </w:p>
        </w:tc>
        <w:tc>
          <w:tcPr>
            <w:tcW w:w="2520" w:type="dxa"/>
            <w:vAlign w:val="center"/>
          </w:tcPr>
          <w:p w14:paraId="5FC514F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设备基础</w:t>
            </w:r>
          </w:p>
          <w:p w14:paraId="0F8C817D">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与预留预埋</w:t>
            </w:r>
          </w:p>
        </w:tc>
        <w:tc>
          <w:tcPr>
            <w:tcW w:w="4860" w:type="dxa"/>
            <w:vAlign w:val="center"/>
          </w:tcPr>
          <w:p w14:paraId="62CDA7C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根据施工图要求做好预留预埋，施工过程中根据设计的设备参数及平面图，施工好设备基础。机电设备定货时应及时核实混凝土基础，设备安装前对设备基础及时进行复核验收，以确保设备安装质量。预留的孔洞及沟槽在安装完毕后及时通知土建进行做防火防水封堵、回填、修补及抹面。</w:t>
            </w:r>
          </w:p>
        </w:tc>
      </w:tr>
      <w:tr w14:paraId="42AF59FF">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1080" w:type="dxa"/>
            <w:shd w:val="clear" w:color="auto" w:fill="CCFFCC"/>
            <w:vAlign w:val="center"/>
          </w:tcPr>
          <w:p w14:paraId="62D4D0E1">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15</w:t>
            </w:r>
          </w:p>
        </w:tc>
        <w:tc>
          <w:tcPr>
            <w:tcW w:w="2520" w:type="dxa"/>
            <w:vAlign w:val="center"/>
          </w:tcPr>
          <w:p w14:paraId="3BC0B6E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工序交接</w:t>
            </w:r>
          </w:p>
        </w:tc>
        <w:tc>
          <w:tcPr>
            <w:tcW w:w="4860" w:type="dxa"/>
            <w:vAlign w:val="center"/>
          </w:tcPr>
          <w:p w14:paraId="7DE18DC1">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总承包负责组织专业分包人和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办理中间工序的交接手续。</w:t>
            </w:r>
          </w:p>
        </w:tc>
      </w:tr>
      <w:tr w14:paraId="22442062">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1080" w:type="dxa"/>
            <w:shd w:val="clear" w:color="auto" w:fill="CCFFCC"/>
            <w:vAlign w:val="center"/>
          </w:tcPr>
          <w:p w14:paraId="0E8871F9">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16</w:t>
            </w:r>
          </w:p>
        </w:tc>
        <w:tc>
          <w:tcPr>
            <w:tcW w:w="2520" w:type="dxa"/>
            <w:vAlign w:val="center"/>
          </w:tcPr>
          <w:p w14:paraId="45C4C45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产品保护</w:t>
            </w:r>
          </w:p>
          <w:p w14:paraId="388C553F">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和照管</w:t>
            </w:r>
          </w:p>
        </w:tc>
        <w:tc>
          <w:tcPr>
            <w:tcW w:w="4860" w:type="dxa"/>
            <w:vAlign w:val="center"/>
          </w:tcPr>
          <w:p w14:paraId="2A93764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总承包协助专业分包人和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做好移交过来的成品和半成品的保护和照管工作。</w:t>
            </w:r>
          </w:p>
        </w:tc>
      </w:tr>
      <w:tr w14:paraId="6A2EE6CC">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567" w:hRule="atLeast"/>
        </w:trPr>
        <w:tc>
          <w:tcPr>
            <w:tcW w:w="1080" w:type="dxa"/>
            <w:shd w:val="clear" w:color="auto" w:fill="CCFFCC"/>
            <w:vAlign w:val="center"/>
          </w:tcPr>
          <w:p w14:paraId="2264278F">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17</w:t>
            </w:r>
          </w:p>
        </w:tc>
        <w:tc>
          <w:tcPr>
            <w:tcW w:w="2520" w:type="dxa"/>
            <w:vAlign w:val="center"/>
          </w:tcPr>
          <w:p w14:paraId="2C1F82D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深化设计</w:t>
            </w:r>
          </w:p>
        </w:tc>
        <w:tc>
          <w:tcPr>
            <w:tcW w:w="4860" w:type="dxa"/>
            <w:vAlign w:val="center"/>
          </w:tcPr>
          <w:p w14:paraId="005FFF4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总承包对各专业的深化设计进行协调配合。对需深化设计的专业分包工程或</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总承包将安排相应专业的专业工程师全程参与，对其深化设计进行指导，并及时与发包人、设计单位、监理及其他专业沟通协调，解决专业之间的冲突。各专业的深化设计由总承包的项目总工程师组织相关人员进行及时审核。</w:t>
            </w:r>
          </w:p>
        </w:tc>
      </w:tr>
      <w:tr w14:paraId="37352A86">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1080" w:type="dxa"/>
            <w:shd w:val="clear" w:color="auto" w:fill="CCFFCC"/>
            <w:vAlign w:val="center"/>
          </w:tcPr>
          <w:p w14:paraId="40119B33">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18</w:t>
            </w:r>
          </w:p>
        </w:tc>
        <w:tc>
          <w:tcPr>
            <w:tcW w:w="2520" w:type="dxa"/>
            <w:vAlign w:val="center"/>
          </w:tcPr>
          <w:p w14:paraId="5B9201F1">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施工方案</w:t>
            </w:r>
          </w:p>
        </w:tc>
        <w:tc>
          <w:tcPr>
            <w:tcW w:w="4860" w:type="dxa"/>
            <w:vAlign w:val="center"/>
          </w:tcPr>
          <w:p w14:paraId="089A229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总承包对各分包人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编制的施工组织设计或专项施工方案进行指导和技术支持，组织人员评审，及时将不足和问题反馈。</w:t>
            </w:r>
          </w:p>
        </w:tc>
      </w:tr>
      <w:tr w14:paraId="6EB6C0E7">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366" w:hRule="atLeast"/>
        </w:trPr>
        <w:tc>
          <w:tcPr>
            <w:tcW w:w="1080" w:type="dxa"/>
            <w:shd w:val="clear" w:color="auto" w:fill="CCFFCC"/>
            <w:vAlign w:val="center"/>
          </w:tcPr>
          <w:p w14:paraId="5FA7268F">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19</w:t>
            </w:r>
          </w:p>
        </w:tc>
        <w:tc>
          <w:tcPr>
            <w:tcW w:w="2520" w:type="dxa"/>
            <w:vAlign w:val="center"/>
          </w:tcPr>
          <w:p w14:paraId="2D45B78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工程资料</w:t>
            </w:r>
          </w:p>
        </w:tc>
        <w:tc>
          <w:tcPr>
            <w:tcW w:w="4860" w:type="dxa"/>
            <w:vAlign w:val="center"/>
          </w:tcPr>
          <w:p w14:paraId="3DC31FC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总承包向专业分包人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及时移交工程技术配合资料；向专业分包人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提供本工程的工程资料归档标准；按照要求统一整理、收集资料，对需要总承包签章的资料进行签章，向档案馆统一移交工程档案。</w:t>
            </w:r>
          </w:p>
        </w:tc>
      </w:tr>
      <w:tr w14:paraId="1058E12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080" w:type="dxa"/>
            <w:shd w:val="clear" w:color="auto" w:fill="CCFFCC"/>
            <w:vAlign w:val="center"/>
          </w:tcPr>
          <w:p w14:paraId="622F5725">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20</w:t>
            </w:r>
          </w:p>
        </w:tc>
        <w:tc>
          <w:tcPr>
            <w:tcW w:w="2520" w:type="dxa"/>
            <w:vAlign w:val="center"/>
          </w:tcPr>
          <w:p w14:paraId="12CD74F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验收</w:t>
            </w:r>
          </w:p>
        </w:tc>
        <w:tc>
          <w:tcPr>
            <w:tcW w:w="4860" w:type="dxa"/>
            <w:vAlign w:val="center"/>
          </w:tcPr>
          <w:p w14:paraId="3162BE5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总承包配合参加专业分包及</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中间验收和隐蔽验收，以及协助发包人组织竣工验收。</w:t>
            </w:r>
          </w:p>
        </w:tc>
      </w:tr>
      <w:tr w14:paraId="7F08EBA9">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549" w:hRule="atLeast"/>
        </w:trPr>
        <w:tc>
          <w:tcPr>
            <w:tcW w:w="1080" w:type="dxa"/>
            <w:shd w:val="clear" w:color="auto" w:fill="CCFFCC"/>
            <w:vAlign w:val="center"/>
          </w:tcPr>
          <w:p w14:paraId="298A73A6">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21</w:t>
            </w:r>
          </w:p>
        </w:tc>
        <w:tc>
          <w:tcPr>
            <w:tcW w:w="2520" w:type="dxa"/>
            <w:vAlign w:val="center"/>
          </w:tcPr>
          <w:p w14:paraId="21C173B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对外办证</w:t>
            </w:r>
          </w:p>
        </w:tc>
        <w:tc>
          <w:tcPr>
            <w:tcW w:w="4860" w:type="dxa"/>
            <w:vAlign w:val="center"/>
          </w:tcPr>
          <w:p w14:paraId="69E39F3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总承包统一对外办理专业分包人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需要的各类证件，如暂住证等。统一办理相关工程评优证书。</w:t>
            </w:r>
          </w:p>
        </w:tc>
      </w:tr>
      <w:tr w14:paraId="00E2C04B">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619" w:hRule="atLeast"/>
        </w:trPr>
        <w:tc>
          <w:tcPr>
            <w:tcW w:w="1080" w:type="dxa"/>
            <w:shd w:val="clear" w:color="auto" w:fill="CCFFCC"/>
            <w:vAlign w:val="center"/>
          </w:tcPr>
          <w:p w14:paraId="7C37FEF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22</w:t>
            </w:r>
          </w:p>
        </w:tc>
        <w:tc>
          <w:tcPr>
            <w:tcW w:w="2520" w:type="dxa"/>
            <w:vAlign w:val="center"/>
          </w:tcPr>
          <w:p w14:paraId="789CBEA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卫生保洁、</w:t>
            </w:r>
          </w:p>
          <w:p w14:paraId="262E5FE8">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医疗防疫服务</w:t>
            </w:r>
          </w:p>
        </w:tc>
        <w:tc>
          <w:tcPr>
            <w:tcW w:w="4860" w:type="dxa"/>
            <w:vAlign w:val="center"/>
          </w:tcPr>
          <w:p w14:paraId="4A98FE5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将设立一支现场保洁队伍，负责施工现场公共区域和设施的保洁工作。总承包在现场设立医务室，安排专职医师，医务室配备常用药品和工伤急救器材，提供医疗保健服务。对全工地范围进行防疫工作，为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提供良好、文明、卫生的施工现场环境。</w:t>
            </w:r>
          </w:p>
        </w:tc>
      </w:tr>
      <w:tr w14:paraId="09E547A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1080" w:type="dxa"/>
            <w:shd w:val="clear" w:color="auto" w:fill="CCFFCC"/>
            <w:vAlign w:val="center"/>
          </w:tcPr>
          <w:p w14:paraId="50CC31D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23</w:t>
            </w:r>
          </w:p>
        </w:tc>
        <w:tc>
          <w:tcPr>
            <w:tcW w:w="2520" w:type="dxa"/>
            <w:vAlign w:val="center"/>
          </w:tcPr>
          <w:p w14:paraId="5913BFC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消防、保卫</w:t>
            </w:r>
          </w:p>
        </w:tc>
        <w:tc>
          <w:tcPr>
            <w:tcW w:w="4860" w:type="dxa"/>
            <w:vAlign w:val="center"/>
          </w:tcPr>
          <w:p w14:paraId="20BB5EB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总承包统一负责现场的消防、保卫工作。总承包经常对专业分包人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的工人进行防火教育，配备足够的消防设施，进行消防演练。总承包在现场的各大门进行二十四小时值勤，严格落实人员、车辆出入检查登记制度，并在工地范围内进行日夜巡逻。</w:t>
            </w:r>
          </w:p>
        </w:tc>
      </w:tr>
      <w:tr w14:paraId="5A124287">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008" w:hRule="atLeast"/>
        </w:trPr>
        <w:tc>
          <w:tcPr>
            <w:tcW w:w="1080" w:type="dxa"/>
            <w:shd w:val="clear" w:color="auto" w:fill="CCFFCC"/>
            <w:vAlign w:val="center"/>
          </w:tcPr>
          <w:p w14:paraId="05F923CA">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24</w:t>
            </w:r>
          </w:p>
        </w:tc>
        <w:tc>
          <w:tcPr>
            <w:tcW w:w="2520" w:type="dxa"/>
            <w:vAlign w:val="center"/>
          </w:tcPr>
          <w:p w14:paraId="43333E8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清洗外墙</w:t>
            </w:r>
          </w:p>
        </w:tc>
        <w:tc>
          <w:tcPr>
            <w:tcW w:w="4860" w:type="dxa"/>
            <w:vAlign w:val="center"/>
          </w:tcPr>
          <w:p w14:paraId="17622CC1">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总承包统一负责外墙清洗工作，并需负责专业分包人和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的成品和非成品的保护工作，如阳台栏杆等。</w:t>
            </w:r>
          </w:p>
        </w:tc>
      </w:tr>
    </w:tbl>
    <w:p w14:paraId="34A2CC64">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p>
    <w:p w14:paraId="5BEAEBB7">
      <w:pPr>
        <w:ind w:right="55" w:rightChars="26" w:firstLine="480"/>
        <w:rPr>
          <w:rFonts w:ascii="宋体" w:hAnsi="宋体" w:eastAsia="宋体" w:cs="Times New Roman"/>
          <w:color w:val="000000"/>
          <w:szCs w:val="20"/>
        </w:rPr>
      </w:pPr>
    </w:p>
    <w:p w14:paraId="3D534E62">
      <w:pPr>
        <w:adjustRightInd w:val="0"/>
        <w:snapToGrid w:val="0"/>
        <w:spacing w:line="300" w:lineRule="auto"/>
        <w:ind w:right="55" w:rightChars="26"/>
        <w:rPr>
          <w:rFonts w:ascii="宋体" w:hAnsi="宋体" w:eastAsia="宋体" w:cs="Times New Roman"/>
          <w:color w:val="000000"/>
          <w:szCs w:val="20"/>
        </w:rPr>
      </w:pPr>
    </w:p>
    <w:p w14:paraId="20D717CD">
      <w:pPr>
        <w:keepNext/>
        <w:keepLines/>
        <w:spacing w:before="156" w:beforeLines="50" w:after="156" w:afterLines="50" w:line="400" w:lineRule="exact"/>
        <w:ind w:right="55" w:rightChars="26"/>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三、其它施工总承包管理和配合服务</w:t>
      </w:r>
    </w:p>
    <w:p w14:paraId="0AA4ECF9">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rPr>
        <w:t>上述所描述的施工总承包管理和配合服务内容为发包人基于项目合同结构和项目工程管理关系基础上，提出的基本配合服务工作内容和责任分工，承包人应充分认识到本工程的复杂性，工期的紧迫性，施工总承包管理和配合服务工作的艰巨性，充分运用承包人的经验、实力、和人力组织，对本项目进行充分分析，对本项目合同结构和项目工程管理关系进行充分分析，对于所有进入场内进行施工作业的专业及专项工程均应提供施工总承包管理工作和配合服务工作，由承包人在此部分自行补充和报价；并与相关专业单位签订《施工总承包管理配合协议》。</w:t>
      </w:r>
    </w:p>
    <w:p w14:paraId="6E61ECE1">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rPr>
        <w:t>施工总承包管理单位根据以上施工总承包管理和配合服务要求，制定相应的实施措施、管理规定等具体实施方案，并及时向每个专业单位进行交底。</w:t>
      </w:r>
    </w:p>
    <w:bookmarkEnd w:id="1"/>
    <w:p w14:paraId="51A43605">
      <w:pPr>
        <w:spacing w:before="284" w:after="100" w:afterAutospacing="1" w:line="400" w:lineRule="exact"/>
        <w:ind w:right="55" w:rightChars="26"/>
        <w:jc w:val="center"/>
        <w:rPr>
          <w:rFonts w:ascii="宋体" w:hAnsi="宋体" w:eastAsia="宋体" w:cs="Times New Roman"/>
          <w:b/>
          <w:color w:val="000000"/>
          <w:kern w:val="0"/>
          <w:sz w:val="28"/>
          <w:szCs w:val="28"/>
        </w:rPr>
      </w:pPr>
      <w:r>
        <w:rPr>
          <w:rFonts w:ascii="宋体" w:hAnsi="宋体" w:eastAsia="宋体" w:cs="Times New Roman"/>
          <w:color w:val="000000"/>
          <w:kern w:val="0"/>
          <w:sz w:val="28"/>
          <w:szCs w:val="28"/>
        </w:rPr>
        <w:br w:type="page"/>
      </w:r>
      <w:bookmarkStart w:id="2" w:name="_Toc639"/>
      <w:bookmarkStart w:id="3" w:name="_Toc9896"/>
      <w:bookmarkStart w:id="4" w:name="_Toc468443366"/>
      <w:bookmarkStart w:id="5" w:name="_Toc310233689"/>
      <w:bookmarkStart w:id="6" w:name="_Toc468551158"/>
      <w:bookmarkStart w:id="7" w:name="_Toc467830930"/>
      <w:bookmarkStart w:id="8" w:name="_Toc467163719"/>
      <w:bookmarkStart w:id="9" w:name="_Toc468385139"/>
      <w:bookmarkStart w:id="10" w:name="_Toc24170"/>
      <w:bookmarkStart w:id="11" w:name="_Toc478305540"/>
      <w:bookmarkStart w:id="12" w:name="_Toc467678057"/>
      <w:bookmarkStart w:id="13" w:name="_Hlk7532476"/>
      <w:r>
        <w:rPr>
          <w:rFonts w:hint="eastAsia" w:ascii="宋体" w:hAnsi="宋体" w:eastAsia="宋体" w:cs="Times New Roman"/>
          <w:b/>
          <w:color w:val="000000"/>
          <w:kern w:val="0"/>
          <w:sz w:val="28"/>
          <w:szCs w:val="28"/>
        </w:rPr>
        <w:t>施工总承包管理配合协议</w:t>
      </w:r>
      <w:bookmarkEnd w:id="2"/>
      <w:bookmarkEnd w:id="3"/>
      <w:bookmarkEnd w:id="4"/>
      <w:bookmarkEnd w:id="5"/>
      <w:bookmarkEnd w:id="6"/>
      <w:bookmarkEnd w:id="7"/>
      <w:bookmarkEnd w:id="8"/>
      <w:bookmarkEnd w:id="9"/>
      <w:bookmarkEnd w:id="10"/>
      <w:bookmarkEnd w:id="11"/>
      <w:bookmarkEnd w:id="12"/>
    </w:p>
    <w:p w14:paraId="3D8404CB">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rPr>
        <w:t>承包人【承包方】：</w:t>
      </w:r>
    </w:p>
    <w:p w14:paraId="48AE71C5">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w:t>
      </w:r>
      <w:r>
        <w:rPr>
          <w:rFonts w:hint="eastAsia" w:ascii="宋体" w:hAnsi="宋体" w:eastAsia="宋体" w:cs="Times New Roman"/>
          <w:color w:val="000000"/>
          <w:szCs w:val="21"/>
          <w:lang w:val="en-US" w:eastAsia="zh-CN"/>
        </w:rPr>
        <w:t>专业承包工程方</w:t>
      </w:r>
      <w:r>
        <w:rPr>
          <w:rFonts w:hint="eastAsia" w:ascii="宋体" w:hAnsi="宋体" w:eastAsia="宋体" w:cs="Times New Roman"/>
          <w:color w:val="000000"/>
          <w:szCs w:val="21"/>
        </w:rPr>
        <w:t>】：</w:t>
      </w:r>
    </w:p>
    <w:p w14:paraId="7AE7A620">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rPr>
        <w:t>为明确本工程的各方在施工总承包管理，配合服务方面的责任、权利和义务，特签订本合同，各方遵守执行。</w:t>
      </w:r>
    </w:p>
    <w:p w14:paraId="499477B6">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项目简介</w:t>
      </w:r>
    </w:p>
    <w:p w14:paraId="02D7C924">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项目情况：</w:t>
      </w:r>
    </w:p>
    <w:p w14:paraId="4A536481">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项目建设单位：</w:t>
      </w:r>
    </w:p>
    <w:p w14:paraId="06B9736F">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专业工程情况：</w:t>
      </w:r>
    </w:p>
    <w:p w14:paraId="502940B2">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承包人的责任</w:t>
      </w:r>
    </w:p>
    <w:p w14:paraId="112AE5A1">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详总承包管理配合服务内容。</w:t>
      </w:r>
    </w:p>
    <w:p w14:paraId="66802BA4">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承包人的权利</w:t>
      </w:r>
    </w:p>
    <w:p w14:paraId="23B1B4A8">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val="en-US" w:eastAsia="zh-CN"/>
        </w:rPr>
        <w:t>及专业承包人</w:t>
      </w:r>
      <w:r>
        <w:rPr>
          <w:rFonts w:hint="eastAsia" w:ascii="宋体" w:hAnsi="宋体" w:eastAsia="宋体" w:cs="Times New Roman"/>
          <w:color w:val="000000"/>
          <w:szCs w:val="21"/>
        </w:rPr>
        <w:t>施工进度管理的监督、检查和管理权。包括对分包人</w:t>
      </w:r>
      <w:r>
        <w:rPr>
          <w:rFonts w:hint="eastAsia" w:ascii="宋体" w:hAnsi="宋体" w:eastAsia="宋体" w:cs="Times New Roman"/>
          <w:color w:val="000000"/>
          <w:szCs w:val="21"/>
          <w:lang w:val="en-US" w:eastAsia="zh-CN"/>
        </w:rPr>
        <w:t>及专业承包人</w:t>
      </w:r>
      <w:r>
        <w:rPr>
          <w:rFonts w:hint="eastAsia" w:ascii="宋体" w:hAnsi="宋体" w:eastAsia="宋体" w:cs="Times New Roman"/>
          <w:color w:val="000000"/>
          <w:szCs w:val="21"/>
        </w:rPr>
        <w:t>工程实际进度是否满足计划进度的意见权。</w:t>
      </w:r>
    </w:p>
    <w:p w14:paraId="126737EA">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施工现场所有临时设施调配权。</w:t>
      </w:r>
    </w:p>
    <w:p w14:paraId="706C86FC">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施工场地（包括人员、材料、设备、机械、环境）的管理权。</w:t>
      </w:r>
    </w:p>
    <w:p w14:paraId="3E60873A">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工地文明施工和安全生产监督、检查和管理权。</w:t>
      </w:r>
    </w:p>
    <w:p w14:paraId="3815CAA9">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产品保护或照管的监督、检查和和管理权。</w:t>
      </w:r>
    </w:p>
    <w:p w14:paraId="57FEE3AE">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的工程款支付申请的建议权：建设单位根据承包人的建议意见、监理单位的审核意见，最终确定进度款支付额。</w:t>
      </w:r>
    </w:p>
    <w:p w14:paraId="2079E693">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的施工组织设计的审核权，修改建议权。</w:t>
      </w:r>
    </w:p>
    <w:p w14:paraId="7C457D68">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工程竣工验收的验收意见建议权。</w:t>
      </w:r>
    </w:p>
    <w:p w14:paraId="2B38EDBA">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所有竣工资料的审核和管理权。</w:t>
      </w:r>
    </w:p>
    <w:p w14:paraId="0E1FC5A2">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lang w:val="en-US" w:eastAsia="zh-CN"/>
        </w:rPr>
        <w:t>专业承包人</w:t>
      </w:r>
      <w:r>
        <w:rPr>
          <w:rFonts w:hint="eastAsia" w:ascii="宋体" w:hAnsi="宋体" w:eastAsia="宋体" w:cs="Times New Roman"/>
          <w:b/>
          <w:color w:val="000000"/>
          <w:szCs w:val="21"/>
        </w:rPr>
        <w:t>的责任</w:t>
      </w:r>
    </w:p>
    <w:p w14:paraId="5A10F63D">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履行建设单位与</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签订合同中的各项责任。</w:t>
      </w:r>
    </w:p>
    <w:p w14:paraId="254F0916">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接受并服从承包人对专业工程的计划、进度、施工场地、工地文明施工和安全生产、产品保护或照管、竣工资料的管理。协助承包人对自已施工区域的场地做好管理配合工作。</w:t>
      </w:r>
    </w:p>
    <w:p w14:paraId="31EE695F">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接受承包人对专业工程的施工进度、文明施工和安全生产、产品保护或照管的检查或监督，当承包人提出建议时，应及时洽商及解决。</w:t>
      </w:r>
    </w:p>
    <w:p w14:paraId="2392F732">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接受承包人对专业工程的施工组织设计、竣工资料的审核和建议，当承包人提出建议时，应及时洽商及解决。</w:t>
      </w:r>
    </w:p>
    <w:p w14:paraId="2C37179F">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按要求向承包人提交有关资料，承包人提出修改意见后应及时协商或修改。</w:t>
      </w:r>
    </w:p>
    <w:p w14:paraId="6EA26DE8">
      <w:pPr>
        <w:spacing w:line="400" w:lineRule="exact"/>
        <w:ind w:right="55" w:rightChars="26"/>
        <w:rPr>
          <w:rFonts w:ascii="宋体" w:hAnsi="宋体" w:eastAsia="宋体" w:cs="Times New Roman"/>
          <w:color w:val="000000"/>
          <w:szCs w:val="21"/>
        </w:rPr>
      </w:pPr>
    </w:p>
    <w:p w14:paraId="54BAF508">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lang w:val="en-US" w:eastAsia="zh-CN"/>
        </w:rPr>
        <w:t>专业承包人</w:t>
      </w:r>
      <w:r>
        <w:rPr>
          <w:rFonts w:hint="eastAsia" w:ascii="宋体" w:hAnsi="宋体" w:eastAsia="宋体" w:cs="Times New Roman"/>
          <w:b/>
          <w:color w:val="000000"/>
          <w:szCs w:val="21"/>
        </w:rPr>
        <w:t>的权利</w:t>
      </w:r>
    </w:p>
    <w:p w14:paraId="01713505">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要求承包人履行相关责任和义务。</w:t>
      </w:r>
    </w:p>
    <w:p w14:paraId="4658114F">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施工总承包管理配合服务费及支付</w:t>
      </w:r>
    </w:p>
    <w:p w14:paraId="1D7A216B">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本协议中所指的总承包管理配合服务费与</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rPr>
        <w:t>总承包合同</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rPr>
        <w:t>中的定义一致，指在工程建设施工阶段实行施工总承包时，当发包人在法律、法规允许的范围内对工程进行</w:t>
      </w:r>
      <w:r>
        <w:rPr>
          <w:rFonts w:hint="eastAsia" w:ascii="宋体" w:hAnsi="宋体" w:eastAsia="宋体" w:cs="Times New Roman"/>
          <w:color w:val="000000"/>
          <w:szCs w:val="21"/>
          <w:lang w:val="en-US" w:eastAsia="zh-CN"/>
        </w:rPr>
        <w:t>直接发包</w:t>
      </w:r>
      <w:r>
        <w:rPr>
          <w:rFonts w:hint="eastAsia" w:ascii="宋体" w:hAnsi="宋体" w:eastAsia="宋体" w:cs="Times New Roman"/>
          <w:color w:val="000000"/>
          <w:szCs w:val="21"/>
        </w:rPr>
        <w:t>和自行采购供应部分设备、材料时，要求总承包人提供</w:t>
      </w:r>
      <w:r>
        <w:rPr>
          <w:rFonts w:hint="eastAsia" w:ascii="宋体" w:hAnsi="宋体" w:eastAsia="宋体" w:cs="Times New Roman"/>
          <w:color w:val="000000"/>
          <w:szCs w:val="21"/>
          <w:lang w:val="en-US" w:eastAsia="zh-CN"/>
        </w:rPr>
        <w:t>的管理配合</w:t>
      </w:r>
      <w:r>
        <w:rPr>
          <w:rFonts w:hint="eastAsia" w:ascii="宋体" w:hAnsi="宋体" w:eastAsia="宋体" w:cs="Times New Roman"/>
          <w:color w:val="000000"/>
          <w:szCs w:val="21"/>
        </w:rPr>
        <w:t>服务</w:t>
      </w:r>
      <w:r>
        <w:rPr>
          <w:rFonts w:hint="eastAsia" w:ascii="宋体" w:hAnsi="宋体" w:eastAsia="宋体" w:cs="Times New Roman"/>
          <w:color w:val="000000"/>
          <w:szCs w:val="21"/>
          <w:lang w:val="en-US" w:eastAsia="zh-CN"/>
        </w:rPr>
        <w:t>的费用</w:t>
      </w:r>
      <w:r>
        <w:rPr>
          <w:rFonts w:hint="eastAsia" w:ascii="宋体" w:hAnsi="宋体" w:eastAsia="宋体" w:cs="Times New Roman"/>
          <w:color w:val="000000"/>
          <w:szCs w:val="21"/>
        </w:rPr>
        <w:t>（如</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使用总</w:t>
      </w:r>
      <w:r>
        <w:rPr>
          <w:rFonts w:hint="eastAsia" w:ascii="宋体" w:hAnsi="宋体" w:eastAsia="宋体" w:cs="Times New Roman"/>
          <w:color w:val="000000"/>
          <w:szCs w:val="21"/>
          <w:lang w:val="en-US" w:eastAsia="zh-CN"/>
        </w:rPr>
        <w:t>承</w:t>
      </w:r>
      <w:r>
        <w:rPr>
          <w:rFonts w:hint="eastAsia" w:ascii="宋体" w:hAnsi="宋体" w:eastAsia="宋体" w:cs="Times New Roman"/>
          <w:color w:val="000000"/>
          <w:szCs w:val="21"/>
        </w:rPr>
        <w:t>包人脚手架、水电接驳等）和施工现场管理等所需的费用。</w:t>
      </w:r>
    </w:p>
    <w:p w14:paraId="5B525F76">
      <w:pPr>
        <w:numPr>
          <w:ilvl w:val="1"/>
          <w:numId w:val="11"/>
        </w:numPr>
        <w:spacing w:line="400" w:lineRule="exact"/>
        <w:ind w:right="55" w:rightChars="26"/>
        <w:rPr>
          <w:rFonts w:ascii="宋体" w:hAnsi="宋体" w:eastAsia="宋体" w:cs="Times New Roman"/>
          <w:color w:val="000000"/>
          <w:szCs w:val="21"/>
          <w:highlight w:val="yellow"/>
        </w:rPr>
      </w:pPr>
      <w:r>
        <w:rPr>
          <w:rFonts w:hint="eastAsia" w:ascii="宋体" w:hAnsi="宋体" w:eastAsia="宋体" w:cs="Times New Roman"/>
          <w:color w:val="000000"/>
          <w:szCs w:val="21"/>
          <w:highlight w:val="yellow"/>
          <w:lang w:val="en-US" w:eastAsia="zh-CN"/>
        </w:rPr>
        <w:t>本合同的</w:t>
      </w:r>
      <w:r>
        <w:rPr>
          <w:rFonts w:hint="eastAsia" w:ascii="宋体" w:hAnsi="宋体" w:eastAsia="宋体" w:cs="Times New Roman"/>
          <w:color w:val="000000"/>
          <w:szCs w:val="21"/>
          <w:highlight w:val="yellow"/>
        </w:rPr>
        <w:t>总承包管理</w:t>
      </w:r>
      <w:r>
        <w:rPr>
          <w:rFonts w:hint="eastAsia" w:ascii="宋体" w:hAnsi="宋体" w:eastAsia="宋体" w:cs="Times New Roman"/>
          <w:color w:val="000000"/>
          <w:szCs w:val="21"/>
          <w:highlight w:val="yellow"/>
          <w:lang w:val="en-US" w:eastAsia="zh-CN"/>
        </w:rPr>
        <w:t>费及</w:t>
      </w:r>
      <w:r>
        <w:rPr>
          <w:rFonts w:hint="eastAsia" w:ascii="宋体" w:hAnsi="宋体" w:eastAsia="宋体" w:cs="Times New Roman"/>
          <w:color w:val="000000"/>
          <w:szCs w:val="21"/>
          <w:highlight w:val="yellow"/>
        </w:rPr>
        <w:t>总承包管理配合服务费由</w:t>
      </w:r>
      <w:r>
        <w:rPr>
          <w:rFonts w:hint="eastAsia" w:ascii="宋体" w:hAnsi="宋体" w:eastAsia="宋体" w:cs="Times New Roman"/>
          <w:color w:val="000000"/>
          <w:szCs w:val="21"/>
          <w:highlight w:val="yellow"/>
          <w:lang w:val="en-US" w:eastAsia="zh-CN"/>
        </w:rPr>
        <w:t>承包人在报价中综合考虑，除非合同明确约定需要支付的费用外，不再支付其他额外费用。</w:t>
      </w:r>
    </w:p>
    <w:p w14:paraId="076F4A75">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 xml:space="preserve">除非本协议另有约定，承包人不得向分包人或者其他专业承包人收取总包管理配合服务费，或向分包人或者其他专业承包人收取类似性质费用。分包人或者其他专业承包人有权向发包人投诉承包人的不合理收费行为，一经查实，发包人有权从总承包合同价款中扣除等额费用返还分包人或者其他专业承包人，且承包人应按《总承包合同》约定向发包人承担违约责任。 </w:t>
      </w:r>
    </w:p>
    <w:p w14:paraId="2DA728E9">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承包人应当及时响应分包人或者其他专业承包人依约提出的各项诉求，承包人未向分包人或者其他专业承包人提供总承包管理和配合服务，或提供管理及配合服务不合格，影响分包人或者其他专业承包人完成承包工程的，发包人有权酌情扣除部分或全部总包管理配合服务费，并有权暂缓支付总包工程款。</w:t>
      </w:r>
    </w:p>
    <w:p w14:paraId="6CFC3F70">
      <w:pPr>
        <w:tabs>
          <w:tab w:val="left" w:pos="425"/>
          <w:tab w:val="left" w:pos="992"/>
        </w:tabs>
        <w:spacing w:line="400" w:lineRule="exact"/>
        <w:ind w:left="992" w:right="55" w:rightChars="26"/>
        <w:rPr>
          <w:rFonts w:ascii="宋体" w:hAnsi="宋体" w:eastAsia="宋体" w:cs="Times New Roman"/>
          <w:color w:val="000000"/>
          <w:szCs w:val="21"/>
        </w:rPr>
      </w:pPr>
    </w:p>
    <w:p w14:paraId="57389D6B">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争议的解决</w:t>
      </w:r>
    </w:p>
    <w:p w14:paraId="144A1B8A">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若承包人和</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人对于施工总承包管理或配合工作出现争议，首先由监理单位协调解决。</w:t>
      </w:r>
    </w:p>
    <w:p w14:paraId="31D764C7">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若仍不能解决，提交本项目的的监理工程师裁决，对于该裁决，有关单位必须无条件执行。</w:t>
      </w:r>
    </w:p>
    <w:p w14:paraId="1389F1AF">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若对该裁决仍有异议，持有异议的单位可向建设单位提出，但必须执行相关裁决内容，不影响项目的建设，待项目通过竣工验收后，持有异议单位就争议问题可再行进行洽商，洽商不成功，可按照总包合同约定的争议解决方式提起诉讼或申请仲裁。</w:t>
      </w:r>
    </w:p>
    <w:p w14:paraId="30B6BB09">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违约责任</w:t>
      </w:r>
    </w:p>
    <w:p w14:paraId="326AE8DD">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承包人违反施工总承包管理的相关规定的，承包人承担主要责任；专业承包人违反施工总承包管理的相关规定的，且有承包人管理不力原因的，</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人承担主要责任，承包人承担连带责任；</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人违反施工总承包管理的相关规定的，</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人承担主要责任。</w:t>
      </w:r>
    </w:p>
    <w:p w14:paraId="325541A3">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承包人未履行配合服务的相关内容的，</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人向监理单位提出并取得认可后，建设单位可相应不支付相关配合服务费，所延误的工期罚款全部由承包人承担。</w:t>
      </w:r>
    </w:p>
    <w:p w14:paraId="72600DF2">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其它</w:t>
      </w:r>
    </w:p>
    <w:p w14:paraId="14517A58">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highlight w:val="yellow"/>
          <w:lang w:val="en-US" w:eastAsia="zh-CN"/>
        </w:rPr>
        <w:t>专业承包</w:t>
      </w:r>
      <w:r>
        <w:rPr>
          <w:rFonts w:hint="eastAsia" w:ascii="宋体" w:hAnsi="宋体" w:eastAsia="宋体" w:cs="Times New Roman"/>
          <w:color w:val="000000"/>
          <w:szCs w:val="21"/>
          <w:highlight w:val="yellow"/>
        </w:rPr>
        <w:t>人进场施工须向承包人支付安全质量保证金，安全质量保证金按专业工程造价的</w:t>
      </w:r>
      <w:r>
        <w:rPr>
          <w:rFonts w:hint="eastAsia" w:ascii="宋体" w:hAnsi="宋体" w:eastAsia="宋体" w:cs="Times New Roman"/>
          <w:color w:val="000000"/>
          <w:szCs w:val="21"/>
          <w:highlight w:val="yellow"/>
          <w:lang w:val="en-US" w:eastAsia="zh-CN"/>
        </w:rPr>
        <w:t>3</w:t>
      </w:r>
      <w:r>
        <w:rPr>
          <w:rFonts w:hint="default" w:ascii="Arial" w:hAnsi="Arial" w:eastAsia="宋体" w:cs="Arial"/>
          <w:color w:val="000000"/>
          <w:szCs w:val="21"/>
          <w:highlight w:val="yellow"/>
        </w:rPr>
        <w:t>‰</w:t>
      </w:r>
      <w:r>
        <w:rPr>
          <w:rFonts w:hint="eastAsia" w:ascii="宋体" w:hAnsi="宋体" w:eastAsia="宋体" w:cs="Times New Roman"/>
          <w:color w:val="000000"/>
          <w:szCs w:val="21"/>
          <w:highlight w:val="yellow"/>
          <w:lang w:val="en-US" w:eastAsia="zh-CN"/>
        </w:rPr>
        <w:t>，待工</w:t>
      </w:r>
      <w:r>
        <w:rPr>
          <w:rFonts w:hint="eastAsia" w:ascii="宋体" w:hAnsi="宋体" w:eastAsia="宋体" w:cs="Times New Roman"/>
          <w:color w:val="000000"/>
          <w:szCs w:val="21"/>
        </w:rPr>
        <w:t>程通过竣工验收后</w:t>
      </w:r>
      <w:r>
        <w:rPr>
          <w:rFonts w:ascii="宋体" w:hAnsi="宋体" w:eastAsia="宋体" w:cs="Times New Roman"/>
          <w:color w:val="000000"/>
          <w:szCs w:val="21"/>
        </w:rPr>
        <w:t>21天内承包人全额返还分包人；</w:t>
      </w:r>
      <w:r>
        <w:rPr>
          <w:rFonts w:hint="eastAsia" w:ascii="宋体" w:hAnsi="宋体" w:eastAsia="宋体" w:cs="Times New Roman"/>
          <w:color w:val="000000"/>
          <w:szCs w:val="20"/>
        </w:rPr>
        <w:t>因</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w:t>
      </w:r>
      <w:r>
        <w:rPr>
          <w:rFonts w:hint="eastAsia" w:ascii="宋体" w:hAnsi="宋体" w:eastAsia="宋体" w:cs="Times New Roman"/>
          <w:color w:val="000000"/>
          <w:szCs w:val="20"/>
        </w:rPr>
        <w:t>原因造成工程质量达不到约定质量标准的和导致安全事故的，承包人不</w:t>
      </w:r>
      <w:r>
        <w:rPr>
          <w:rFonts w:hint="eastAsia" w:ascii="宋体" w:hAnsi="宋体" w:eastAsia="宋体" w:cs="Times New Roman"/>
          <w:color w:val="000000"/>
          <w:szCs w:val="21"/>
        </w:rPr>
        <w:t>返还</w:t>
      </w:r>
      <w:r>
        <w:rPr>
          <w:rFonts w:hint="eastAsia" w:ascii="宋体" w:hAnsi="宋体" w:eastAsia="宋体" w:cs="Times New Roman"/>
          <w:color w:val="000000"/>
          <w:szCs w:val="20"/>
        </w:rPr>
        <w:t>此费用。</w:t>
      </w:r>
    </w:p>
    <w:p w14:paraId="03577131">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除规定的配合服务内容外，若专业承包人还需承包人提供其它配合服务的，由各方协商解决。</w:t>
      </w:r>
    </w:p>
    <w:p w14:paraId="5307D2D0">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本协议一式份，每方各执份。</w:t>
      </w:r>
    </w:p>
    <w:p w14:paraId="5DE2E98B">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本协议订签订地点为</w:t>
      </w:r>
      <w:r>
        <w:rPr>
          <w:rFonts w:hint="eastAsia" w:ascii="宋体" w:hAnsi="宋体" w:eastAsia="宋体" w:cs="Times New Roman"/>
          <w:color w:val="FF0000"/>
          <w:szCs w:val="21"/>
          <w:u w:val="single"/>
        </w:rPr>
        <w:t xml:space="preserve"> </w:t>
      </w:r>
      <w:r>
        <w:rPr>
          <w:rFonts w:ascii="宋体" w:hAnsi="宋体" w:eastAsia="宋体" w:cs="Times New Roman"/>
          <w:color w:val="FF0000"/>
          <w:szCs w:val="21"/>
          <w:u w:val="single"/>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市</w:t>
      </w:r>
      <w:r>
        <w:rPr>
          <w:rFonts w:hint="eastAsia" w:ascii="宋体" w:hAnsi="宋体" w:eastAsia="宋体" w:cs="Times New Roman"/>
          <w:color w:val="000000"/>
          <w:szCs w:val="21"/>
        </w:rPr>
        <w:t>，签订时间为</w:t>
      </w:r>
      <w:r>
        <w:rPr>
          <w:rFonts w:hint="eastAsia" w:ascii="宋体" w:hAnsi="宋体" w:eastAsia="宋体" w:cs="Times New Roman"/>
          <w:color w:val="FF0000"/>
          <w:szCs w:val="21"/>
          <w:u w:val="single"/>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年</w:t>
      </w:r>
      <w:r>
        <w:rPr>
          <w:rFonts w:hint="eastAsia" w:ascii="宋体" w:hAnsi="宋体" w:eastAsia="宋体" w:cs="Times New Roman"/>
          <w:color w:val="FF0000"/>
          <w:szCs w:val="21"/>
          <w:u w:val="single"/>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月</w:t>
      </w:r>
      <w:r>
        <w:rPr>
          <w:rFonts w:hint="eastAsia" w:ascii="宋体" w:hAnsi="宋体" w:eastAsia="宋体" w:cs="Times New Roman"/>
          <w:color w:val="FF0000"/>
          <w:szCs w:val="21"/>
          <w:u w:val="single"/>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日。</w:t>
      </w:r>
    </w:p>
    <w:p w14:paraId="182FCF59">
      <w:pPr>
        <w:spacing w:before="156" w:beforeLines="50" w:after="156" w:afterLines="50" w:line="400" w:lineRule="exact"/>
        <w:ind w:left="425" w:right="55" w:rightChars="26"/>
        <w:rPr>
          <w:rFonts w:ascii="宋体" w:hAnsi="宋体" w:eastAsia="宋体" w:cs="Times New Roman"/>
          <w:color w:val="000000"/>
          <w:szCs w:val="21"/>
        </w:rPr>
      </w:pPr>
    </w:p>
    <w:p w14:paraId="5FD936ED">
      <w:pPr>
        <w:spacing w:before="156" w:beforeLines="50" w:after="156" w:afterLines="50" w:line="400" w:lineRule="exact"/>
        <w:ind w:left="425" w:right="55" w:rightChars="26"/>
        <w:rPr>
          <w:rFonts w:ascii="宋体" w:hAnsi="宋体" w:eastAsia="宋体" w:cs="Times New Roman"/>
          <w:color w:val="000000"/>
          <w:szCs w:val="21"/>
        </w:rPr>
      </w:pPr>
      <w:r>
        <w:rPr>
          <w:rFonts w:hint="eastAsia" w:ascii="宋体" w:hAnsi="宋体" w:eastAsia="宋体" w:cs="Times New Roman"/>
          <w:color w:val="000000"/>
          <w:szCs w:val="21"/>
        </w:rPr>
        <w:t xml:space="preserve">承包人： </w:t>
      </w:r>
      <w:r>
        <w:rPr>
          <w:rFonts w:ascii="宋体" w:hAnsi="宋体" w:eastAsia="宋体" w:cs="Times New Roman"/>
          <w:color w:val="000000"/>
          <w:szCs w:val="21"/>
        </w:rPr>
        <w:t xml:space="preserve">                                  </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w:t>
      </w:r>
    </w:p>
    <w:p w14:paraId="55C08E05">
      <w:pPr>
        <w:tabs>
          <w:tab w:val="left" w:pos="4914"/>
        </w:tabs>
        <w:spacing w:before="156" w:beforeLines="50" w:after="156" w:afterLines="50" w:line="400" w:lineRule="exact"/>
        <w:ind w:left="425" w:right="55" w:rightChars="26"/>
        <w:rPr>
          <w:rFonts w:ascii="宋体" w:hAnsi="宋体" w:eastAsia="宋体" w:cs="Times New Roman"/>
          <w:color w:val="000000"/>
          <w:szCs w:val="21"/>
        </w:rPr>
      </w:pPr>
      <w:r>
        <w:rPr>
          <w:rFonts w:hint="eastAsia" w:ascii="宋体" w:hAnsi="宋体" w:eastAsia="宋体" w:cs="Times New Roman"/>
          <w:color w:val="000000"/>
          <w:szCs w:val="21"/>
        </w:rPr>
        <w:t>法定代表人：</w:t>
      </w:r>
      <w:r>
        <w:rPr>
          <w:rFonts w:ascii="宋体" w:hAnsi="宋体" w:eastAsia="宋体" w:cs="Times New Roman"/>
          <w:color w:val="000000"/>
          <w:szCs w:val="21"/>
        </w:rPr>
        <w:tab/>
      </w:r>
      <w:r>
        <w:rPr>
          <w:rFonts w:hint="eastAsia" w:ascii="宋体" w:hAnsi="宋体" w:eastAsia="宋体" w:cs="Times New Roman"/>
          <w:color w:val="000000"/>
          <w:szCs w:val="21"/>
        </w:rPr>
        <w:t>法定代表人：</w:t>
      </w:r>
    </w:p>
    <w:p w14:paraId="27D9986D">
      <w:pPr>
        <w:tabs>
          <w:tab w:val="left" w:pos="360"/>
          <w:tab w:val="left" w:pos="4914"/>
        </w:tabs>
        <w:spacing w:line="360" w:lineRule="auto"/>
        <w:ind w:right="55" w:rightChars="26"/>
        <w:rPr>
          <w:rFonts w:ascii="宋体" w:hAnsi="宋体" w:eastAsia="宋体" w:cs="Times New Roman"/>
          <w:color w:val="000000"/>
          <w:szCs w:val="20"/>
        </w:rPr>
      </w:pPr>
      <w:r>
        <w:rPr>
          <w:rFonts w:ascii="宋体" w:hAnsi="宋体" w:eastAsia="宋体" w:cs="Times New Roman"/>
          <w:color w:val="000000"/>
          <w:szCs w:val="20"/>
        </w:rPr>
        <w:tab/>
      </w:r>
      <w:r>
        <w:rPr>
          <w:rFonts w:hint="eastAsia" w:ascii="宋体" w:hAnsi="宋体" w:eastAsia="宋体" w:cs="Times New Roman"/>
          <w:color w:val="000000"/>
          <w:szCs w:val="20"/>
        </w:rPr>
        <w:t>委托代表人或经办人：</w:t>
      </w:r>
      <w:r>
        <w:rPr>
          <w:rFonts w:ascii="宋体" w:hAnsi="宋体" w:eastAsia="宋体" w:cs="Times New Roman"/>
          <w:color w:val="000000"/>
          <w:szCs w:val="20"/>
        </w:rPr>
        <w:tab/>
      </w:r>
      <w:r>
        <w:rPr>
          <w:rFonts w:hint="eastAsia" w:ascii="宋体" w:hAnsi="宋体" w:eastAsia="宋体" w:cs="Times New Roman"/>
          <w:color w:val="000000"/>
          <w:szCs w:val="20"/>
        </w:rPr>
        <w:t>委托代表人或经办人：</w:t>
      </w:r>
    </w:p>
    <w:p w14:paraId="32AFCEEF">
      <w:pPr>
        <w:tabs>
          <w:tab w:val="left" w:pos="360"/>
          <w:tab w:val="left" w:pos="4914"/>
        </w:tabs>
        <w:spacing w:line="360" w:lineRule="auto"/>
        <w:ind w:right="55" w:rightChars="26"/>
        <w:rPr>
          <w:rFonts w:ascii="宋体" w:hAnsi="宋体" w:eastAsia="宋体" w:cs="Times New Roman"/>
          <w:color w:val="000000"/>
          <w:szCs w:val="20"/>
        </w:rPr>
      </w:pPr>
    </w:p>
    <w:p w14:paraId="424A7C1D">
      <w:pPr>
        <w:tabs>
          <w:tab w:val="left" w:pos="360"/>
          <w:tab w:val="left" w:pos="4914"/>
        </w:tabs>
        <w:spacing w:line="360" w:lineRule="auto"/>
        <w:ind w:right="55" w:rightChars="26"/>
        <w:rPr>
          <w:rFonts w:ascii="宋体" w:hAnsi="宋体" w:eastAsia="宋体" w:cs="Times New Roman"/>
          <w:color w:val="000000"/>
          <w:szCs w:val="20"/>
        </w:rPr>
      </w:pPr>
    </w:p>
    <w:bookmarkEnd w:id="13"/>
    <w:p w14:paraId="686E5DB4">
      <w:pPr>
        <w:pageBreakBefore/>
        <w:spacing w:line="360" w:lineRule="auto"/>
        <w:ind w:right="55" w:rightChars="26" w:firstLine="506" w:firstLineChars="200"/>
        <w:jc w:val="center"/>
        <w:rPr>
          <w:rFonts w:hint="eastAsia" w:ascii="宋体" w:hAnsi="宋体" w:eastAsia="宋体" w:cs="Times New Roman"/>
          <w:b/>
          <w:color w:val="000000"/>
          <w:w w:val="90"/>
          <w:sz w:val="28"/>
          <w:szCs w:val="28"/>
          <w:lang w:eastAsia="zh-CN"/>
        </w:rPr>
      </w:pPr>
      <w:bookmarkStart w:id="14" w:name="_Toc31942"/>
      <w:bookmarkStart w:id="15" w:name="_Toc310233690"/>
      <w:bookmarkStart w:id="16" w:name="_Toc467678058"/>
      <w:bookmarkStart w:id="17" w:name="_Toc296531208"/>
      <w:bookmarkStart w:id="18" w:name="_Toc468443367"/>
      <w:bookmarkStart w:id="19" w:name="_Toc478305541"/>
      <w:bookmarkStart w:id="20" w:name="_Toc20039"/>
      <w:bookmarkStart w:id="21" w:name="_Toc1723"/>
      <w:bookmarkStart w:id="22" w:name="_Toc467163720"/>
      <w:bookmarkStart w:id="23" w:name="_Toc468551159"/>
      <w:bookmarkStart w:id="24" w:name="_Toc467830931"/>
      <w:bookmarkStart w:id="25" w:name="_Toc468385140"/>
      <w:r>
        <w:rPr>
          <w:rFonts w:hint="eastAsia" w:ascii="宋体" w:hAnsi="宋体" w:eastAsia="宋体" w:cs="Times New Roman"/>
          <w:b/>
          <w:color w:val="000000"/>
          <w:w w:val="90"/>
          <w:sz w:val="28"/>
          <w:szCs w:val="28"/>
        </w:rPr>
        <w:t>安全生产、消防保卫与工程资料管理协议书</w:t>
      </w:r>
      <w:bookmarkEnd w:id="14"/>
      <w:bookmarkEnd w:id="15"/>
      <w:bookmarkEnd w:id="16"/>
      <w:bookmarkEnd w:id="17"/>
      <w:bookmarkEnd w:id="18"/>
      <w:bookmarkEnd w:id="19"/>
      <w:bookmarkEnd w:id="20"/>
      <w:bookmarkEnd w:id="21"/>
      <w:bookmarkEnd w:id="22"/>
      <w:bookmarkEnd w:id="23"/>
      <w:bookmarkEnd w:id="24"/>
      <w:bookmarkEnd w:id="25"/>
      <w:r>
        <w:rPr>
          <w:rFonts w:hint="eastAsia" w:ascii="宋体" w:hAnsi="宋体" w:eastAsia="宋体" w:cs="Times New Roman"/>
          <w:b/>
          <w:color w:val="000000"/>
          <w:w w:val="90"/>
          <w:sz w:val="28"/>
          <w:szCs w:val="28"/>
          <w:lang w:eastAsia="zh-CN"/>
        </w:rPr>
        <w:t>（</w:t>
      </w:r>
      <w:r>
        <w:rPr>
          <w:rFonts w:hint="eastAsia" w:ascii="宋体" w:hAnsi="宋体" w:eastAsia="宋体" w:cs="Times New Roman"/>
          <w:b/>
          <w:color w:val="000000"/>
          <w:w w:val="90"/>
          <w:sz w:val="28"/>
          <w:szCs w:val="28"/>
          <w:lang w:val="en-US" w:eastAsia="zh-CN"/>
        </w:rPr>
        <w:t>模板</w:t>
      </w:r>
      <w:r>
        <w:rPr>
          <w:rFonts w:hint="eastAsia" w:ascii="宋体" w:hAnsi="宋体" w:eastAsia="宋体" w:cs="Times New Roman"/>
          <w:b/>
          <w:color w:val="000000"/>
          <w:w w:val="90"/>
          <w:sz w:val="28"/>
          <w:szCs w:val="28"/>
          <w:lang w:eastAsia="zh-CN"/>
        </w:rPr>
        <w:t>）</w:t>
      </w:r>
    </w:p>
    <w:p w14:paraId="2052DF67">
      <w:pPr>
        <w:spacing w:line="360" w:lineRule="auto"/>
        <w:ind w:right="55" w:rightChars="26"/>
        <w:rPr>
          <w:rFonts w:ascii="宋体" w:hAnsi="宋体" w:eastAsia="宋体" w:cs="Times New Roman"/>
          <w:color w:val="000000"/>
          <w:w w:val="80"/>
          <w:szCs w:val="21"/>
        </w:rPr>
      </w:pPr>
      <w:r>
        <w:rPr>
          <w:rFonts w:hint="eastAsia" w:ascii="宋体" w:hAnsi="宋体" w:eastAsia="宋体" w:cs="Times New Roman"/>
          <w:color w:val="000000"/>
          <w:w w:val="90"/>
          <w:szCs w:val="21"/>
        </w:rPr>
        <w:t>工程名称：</w:t>
      </w:r>
    </w:p>
    <w:p w14:paraId="1CDD96CA">
      <w:pPr>
        <w:spacing w:line="360" w:lineRule="auto"/>
        <w:ind w:right="55" w:rightChars="26"/>
        <w:rPr>
          <w:rFonts w:ascii="宋体" w:hAnsi="宋体" w:eastAsia="宋体" w:cs="Times New Roman"/>
          <w:color w:val="000000"/>
          <w:w w:val="90"/>
          <w:szCs w:val="21"/>
          <w:u w:val="single"/>
        </w:rPr>
      </w:pPr>
      <w:r>
        <w:rPr>
          <w:rFonts w:hint="eastAsia" w:ascii="宋体" w:hAnsi="宋体" w:eastAsia="宋体" w:cs="Times New Roman"/>
          <w:color w:val="000000"/>
          <w:w w:val="90"/>
          <w:szCs w:val="21"/>
        </w:rPr>
        <w:t>承包人【承包方】</w:t>
      </w:r>
    </w:p>
    <w:p w14:paraId="4D423548">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lang w:val="en-US" w:eastAsia="zh-CN"/>
        </w:rPr>
        <w:t>专业承包人/分包人</w:t>
      </w:r>
      <w:r>
        <w:rPr>
          <w:rFonts w:hint="eastAsia" w:ascii="宋体" w:hAnsi="宋体" w:eastAsia="宋体" w:cs="Times New Roman"/>
          <w:color w:val="000000"/>
          <w:w w:val="90"/>
          <w:szCs w:val="21"/>
        </w:rPr>
        <w:t>【</w:t>
      </w:r>
      <w:r>
        <w:rPr>
          <w:rFonts w:hint="eastAsia" w:ascii="宋体" w:hAnsi="宋体" w:eastAsia="宋体" w:cs="Times New Roman"/>
          <w:color w:val="000000"/>
          <w:w w:val="90"/>
          <w:szCs w:val="21"/>
          <w:lang w:val="en-US" w:eastAsia="zh-CN"/>
        </w:rPr>
        <w:t>专业承包</w:t>
      </w:r>
      <w:r>
        <w:rPr>
          <w:rFonts w:hint="eastAsia" w:ascii="宋体" w:hAnsi="宋体" w:eastAsia="宋体" w:cs="Times New Roman"/>
          <w:color w:val="000000"/>
          <w:w w:val="90"/>
          <w:szCs w:val="21"/>
        </w:rPr>
        <w:t>方</w:t>
      </w:r>
      <w:r>
        <w:rPr>
          <w:rFonts w:hint="eastAsia" w:ascii="宋体" w:hAnsi="宋体" w:eastAsia="宋体" w:cs="Times New Roman"/>
          <w:color w:val="000000"/>
          <w:w w:val="90"/>
          <w:szCs w:val="21"/>
          <w:lang w:val="en-US" w:eastAsia="zh-CN"/>
        </w:rPr>
        <w:t>/分包方</w:t>
      </w:r>
      <w:r>
        <w:rPr>
          <w:rFonts w:hint="eastAsia" w:ascii="宋体" w:hAnsi="宋体" w:eastAsia="宋体" w:cs="Times New Roman"/>
          <w:color w:val="000000"/>
          <w:w w:val="90"/>
          <w:szCs w:val="21"/>
        </w:rPr>
        <w:t>】</w:t>
      </w:r>
    </w:p>
    <w:p w14:paraId="3EE1CB1C">
      <w:pPr>
        <w:spacing w:line="360" w:lineRule="auto"/>
        <w:ind w:right="55" w:rightChars="26"/>
        <w:rPr>
          <w:rFonts w:ascii="宋体" w:hAnsi="宋体" w:eastAsia="宋体" w:cs="Times New Roman"/>
          <w:color w:val="000000"/>
          <w:w w:val="90"/>
          <w:szCs w:val="21"/>
        </w:rPr>
      </w:pPr>
    </w:p>
    <w:p w14:paraId="5A21739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为贯彻执行国务院“安全第一、预防为主”的安全生产方针，落实安全生产责任制，保障人民群众生命财产的安全，为施工生产活动创造安全的作业环境。为顺利完成工程竣工验收，与分包方 </w:t>
      </w:r>
      <w:r>
        <w:rPr>
          <w:rFonts w:hint="eastAsia" w:ascii="宋体" w:hAnsi="宋体" w:eastAsia="宋体" w:cs="Times New Roman"/>
          <w:color w:val="000000"/>
          <w:w w:val="90"/>
          <w:szCs w:val="21"/>
        </w:rPr>
        <w:t>就工程安全生产、消防保卫与工程资料管理工作的相关问题达成如下协议：</w:t>
      </w:r>
    </w:p>
    <w:p w14:paraId="1B36BC07">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一、用工制度</w:t>
      </w:r>
    </w:p>
    <w:p w14:paraId="2FC92A47">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 xml:space="preserve">1、1 </w:t>
      </w:r>
      <w:r>
        <w:rPr>
          <w:rFonts w:hint="eastAsia" w:ascii="宋体" w:hAnsi="宋体" w:eastAsia="宋体" w:cs="Times New Roman"/>
          <w:color w:val="000000"/>
          <w:w w:val="90"/>
          <w:szCs w:val="21"/>
        </w:rPr>
        <w:t>分包方须严格遵守项目所在地的相关的法律、法规及条例。任何因为分包方违反上述条例造成的案件、事故、事件等的经济责任及法律责任均由分包方承担，由此造成承包方的经济损失由分包方承担。</w:t>
      </w:r>
    </w:p>
    <w:p w14:paraId="1C21D052">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1、2分包方所有现场施工人员需持有</w:t>
      </w:r>
      <w:r>
        <w:rPr>
          <w:rFonts w:hint="eastAsia" w:ascii="宋体" w:hAnsi="宋体" w:eastAsia="宋体" w:cs="Times New Roman"/>
          <w:color w:val="000000"/>
          <w:w w:val="90"/>
          <w:szCs w:val="21"/>
        </w:rPr>
        <w:t>项目所在地的当地行政主管部门</w:t>
      </w:r>
      <w:r>
        <w:rPr>
          <w:rFonts w:ascii="宋体" w:hAnsi="宋体" w:eastAsia="宋体" w:cs="Times New Roman"/>
          <w:color w:val="000000"/>
          <w:w w:val="90"/>
          <w:szCs w:val="21"/>
        </w:rPr>
        <w:t>核发的</w:t>
      </w:r>
      <w:r>
        <w:rPr>
          <w:rFonts w:hint="eastAsia" w:ascii="宋体" w:hAnsi="宋体" w:eastAsia="宋体" w:cs="Times New Roman"/>
          <w:b/>
          <w:color w:val="000000"/>
          <w:w w:val="90"/>
          <w:szCs w:val="21"/>
          <w:u w:val="single"/>
        </w:rPr>
        <w:t>平安卡</w:t>
      </w:r>
      <w:r>
        <w:rPr>
          <w:rFonts w:hint="eastAsia" w:ascii="宋体" w:hAnsi="宋体" w:eastAsia="宋体" w:cs="Times New Roman"/>
          <w:b/>
          <w:color w:val="000000"/>
          <w:w w:val="90"/>
          <w:szCs w:val="21"/>
        </w:rPr>
        <w:t>，</w:t>
      </w:r>
      <w:r>
        <w:rPr>
          <w:rFonts w:hint="eastAsia" w:ascii="宋体" w:hAnsi="宋体" w:eastAsia="宋体" w:cs="Times New Roman"/>
          <w:color w:val="000000"/>
          <w:w w:val="90"/>
          <w:szCs w:val="21"/>
        </w:rPr>
        <w:t>及满足劳动部门、公安机关、卫生防疫等政府相关部门定期或不定期检查需要。凡因为分包方工人上述证件不齐或检查不符合要求而造成的任何事件的经济、行政、法律责任均由分包方承担，因此造成承包方的经济损失由分包方承担。办理证件所需费用由分包方自理。</w:t>
      </w:r>
    </w:p>
    <w:p w14:paraId="6772AE5F">
      <w:pPr>
        <w:numPr>
          <w:ilvl w:val="0"/>
          <w:numId w:val="12"/>
        </w:num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3分包方应遵守承包方制定的劳务市场管理规定及承包方其它的关于分包管理的所有制度、规定</w:t>
      </w:r>
    </w:p>
    <w:p w14:paraId="366155E4">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等。</w:t>
      </w:r>
    </w:p>
    <w:p w14:paraId="61A56B31">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二、安全生产</w:t>
      </w:r>
    </w:p>
    <w:p w14:paraId="64E144C2">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2、1分包方应按有关规定，采取严格的安全防护措施，承担由于自身安全措施不力而造成事故的责任和因此而发生的费用，非分包方责任造成的伤亡事故，由责任方承担责任和有关费用；</w:t>
      </w:r>
    </w:p>
    <w:p w14:paraId="30167BB1">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2、2如果发生事故，在事故发生后2小时内，分包方应通知承包方代表报告事故的详情；若发生死亡或重大事故，分包方应立即通知承包方代表并上报政府有关部门，同时采取相应的措施。承包方为抢救提供必要的条件，发生事故的费用由事故责任方承担。</w:t>
      </w:r>
    </w:p>
    <w:p w14:paraId="53A32051">
      <w:pPr>
        <w:spacing w:line="360" w:lineRule="auto"/>
        <w:ind w:right="55" w:rightChars="26" w:firstLine="408" w:firstLineChars="216"/>
        <w:rPr>
          <w:rFonts w:ascii="宋体" w:hAnsi="宋体" w:eastAsia="宋体" w:cs="Times New Roman"/>
          <w:color w:val="000000"/>
          <w:w w:val="90"/>
          <w:szCs w:val="21"/>
        </w:rPr>
      </w:pPr>
      <w:r>
        <w:rPr>
          <w:rFonts w:ascii="宋体" w:hAnsi="宋体" w:eastAsia="宋体" w:cs="Times New Roman"/>
          <w:color w:val="000000"/>
          <w:w w:val="90"/>
          <w:szCs w:val="21"/>
        </w:rPr>
        <w:t>2、3分包方应保证现场隐患整改率</w:t>
      </w:r>
      <w:r>
        <w:rPr>
          <w:rFonts w:hint="eastAsia" w:ascii="宋体" w:hAnsi="宋体" w:eastAsia="宋体" w:cs="Times New Roman"/>
          <w:color w:val="000000"/>
          <w:w w:val="90"/>
          <w:szCs w:val="21"/>
          <w:u w:val="single"/>
        </w:rPr>
        <w:t>为</w:t>
      </w:r>
      <w:r>
        <w:rPr>
          <w:rFonts w:ascii="宋体" w:hAnsi="宋体" w:eastAsia="宋体" w:cs="Times New Roman"/>
          <w:color w:val="000000"/>
          <w:w w:val="90"/>
          <w:szCs w:val="21"/>
          <w:u w:val="single"/>
        </w:rPr>
        <w:t>100%</w:t>
      </w:r>
      <w:r>
        <w:rPr>
          <w:rFonts w:hint="eastAsia" w:ascii="宋体" w:hAnsi="宋体" w:eastAsia="宋体" w:cs="Times New Roman"/>
          <w:color w:val="000000"/>
          <w:w w:val="90"/>
          <w:szCs w:val="21"/>
        </w:rPr>
        <w:t>。</w:t>
      </w:r>
    </w:p>
    <w:p w14:paraId="353AAF4C">
      <w:pPr>
        <w:spacing w:line="360" w:lineRule="auto"/>
        <w:ind w:right="55" w:rightChars="26" w:firstLine="408" w:firstLineChars="216"/>
        <w:rPr>
          <w:rFonts w:ascii="宋体" w:hAnsi="宋体" w:eastAsia="宋体" w:cs="Times New Roman"/>
          <w:color w:val="000000"/>
          <w:w w:val="90"/>
          <w:szCs w:val="21"/>
        </w:rPr>
      </w:pPr>
      <w:r>
        <w:rPr>
          <w:rFonts w:ascii="宋体" w:hAnsi="宋体" w:eastAsia="宋体" w:cs="Times New Roman"/>
          <w:color w:val="000000"/>
          <w:w w:val="90"/>
          <w:szCs w:val="21"/>
        </w:rPr>
        <w:t>2、4分包方应保证因工死亡、重伤事故为零。</w:t>
      </w:r>
    </w:p>
    <w:p w14:paraId="00ACB491">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2、5</w:t>
      </w:r>
      <w:bookmarkStart w:id="26" w:name="_Hlk3679288"/>
      <w:r>
        <w:rPr>
          <w:rFonts w:ascii="宋体" w:hAnsi="宋体" w:eastAsia="宋体" w:cs="Times New Roman"/>
          <w:color w:val="000000"/>
          <w:w w:val="90"/>
          <w:szCs w:val="21"/>
        </w:rPr>
        <w:t>分包方熟悉并能自觉严格</w:t>
      </w:r>
      <w:r>
        <w:rPr>
          <w:rFonts w:hint="eastAsia" w:ascii="宋体" w:hAnsi="宋体" w:eastAsia="宋体" w:cs="Times New Roman"/>
          <w:color w:val="000000"/>
          <w:w w:val="90"/>
          <w:szCs w:val="21"/>
        </w:rPr>
        <w:t>执行项目所在地的当地行政主管部门的相关安全文明管理办法</w:t>
      </w:r>
      <w:r>
        <w:rPr>
          <w:rFonts w:ascii="宋体" w:hAnsi="宋体" w:eastAsia="宋体" w:cs="Times New Roman"/>
          <w:color w:val="000000"/>
          <w:w w:val="90"/>
          <w:szCs w:val="21"/>
        </w:rPr>
        <w:t>，保证达到优良以上。</w:t>
      </w:r>
      <w:bookmarkEnd w:id="26"/>
    </w:p>
    <w:p w14:paraId="0FB96C4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2、6分包方必须尊重并服从承包方现行的有关安全生产各项规章制度和管理方式，并按经济合同有关条款加强自身管理，履行承包人责任。</w:t>
      </w:r>
    </w:p>
    <w:p w14:paraId="1E2759AE">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2、7分包方必须执行下列安全管理制度</w:t>
      </w:r>
    </w:p>
    <w:p w14:paraId="5FC2569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2、7、1安全技术管理制度</w:t>
      </w:r>
    </w:p>
    <w:p w14:paraId="12AC67F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2、7、1、1分包方必须执行承包方总体工程施工组织设计和安全技术方案。分包方编制的单项作业安全防护措施，需报承包方审批。改变原方案必须重新报批。</w:t>
      </w:r>
    </w:p>
    <w:p w14:paraId="6146FA3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2、7、1、2分包方须执行安全技术交底制度和班长班前安全讲话制度；并跟班检查管理。</w:t>
      </w:r>
    </w:p>
    <w:p w14:paraId="3075098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2、7、2分包方必须执行安全教育培训持证上岗制度</w:t>
      </w:r>
    </w:p>
    <w:p w14:paraId="391D850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2、7、2、1 分包方负责人、安全员须持有合法有效的证件上岗。</w:t>
      </w:r>
    </w:p>
    <w:p w14:paraId="774AF13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2分包方一般工人入场一律接受三级安全教育，考试合格取得“安全生产考核证”方准进入现场施工。如果分包方的人员需要变化，必须提出计划报告承包方，对变化的人员按规定进行教育、考核后方可上岗。</w:t>
      </w:r>
    </w:p>
    <w:p w14:paraId="110D8EE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2、7、2、3分包方的特种作业人员的配置必须满足施工需要，并持有有效证件，分包方必须采取有效措施保证特种作业人员持证上岗情况。</w:t>
      </w:r>
    </w:p>
    <w:p w14:paraId="04DA1297">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2、7、2、4分包方工人变换施工现场必须实施转场教育。</w:t>
      </w:r>
    </w:p>
    <w:p w14:paraId="2153617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2、7、2、5分包方必须执行安全活动参加项目工地周检。</w:t>
      </w:r>
    </w:p>
    <w:p w14:paraId="5C353F1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2、7、3分包方必须执行安全生产检查制度    </w:t>
      </w:r>
    </w:p>
    <w:p w14:paraId="401E07D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2、7、3、1分包方必须接受承包方或承包方上级主管部门组织的各种安全生产检查。</w:t>
      </w:r>
    </w:p>
    <w:p w14:paraId="509BD00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2、7、3、2分包方必须接受政府行总包管部门及劳动部门的安全生产检查。</w:t>
      </w:r>
    </w:p>
    <w:p w14:paraId="56ADFE9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2、7、3、3分包方必须自行建立安全生产定期检查制度并严格贯彻实施。</w:t>
      </w:r>
    </w:p>
    <w:p w14:paraId="69104CE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2、7、3、4分包方必须实施日常检查制度及工长、班长跟班检查制度和班组自检制度。</w:t>
      </w:r>
    </w:p>
    <w:p w14:paraId="13BE1C20">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2、7、3、5分包方必须严格执行检查、整改、消项制度。</w:t>
      </w:r>
    </w:p>
    <w:p w14:paraId="6E33D747">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2、7、4分包方必须执行安全防护设施、设备验收制度</w:t>
      </w:r>
    </w:p>
    <w:p w14:paraId="6E81C0D0">
      <w:pPr>
        <w:spacing w:line="360" w:lineRule="auto"/>
        <w:ind w:left="420" w:leftChars="200" w:right="55" w:rightChars="26"/>
        <w:rPr>
          <w:rFonts w:ascii="宋体" w:hAnsi="宋体" w:eastAsia="宋体" w:cs="Times New Roman"/>
          <w:color w:val="000000"/>
          <w:w w:val="90"/>
          <w:szCs w:val="21"/>
        </w:rPr>
      </w:pPr>
      <w:r>
        <w:rPr>
          <w:rFonts w:ascii="宋体" w:hAnsi="宋体" w:eastAsia="宋体" w:cs="Times New Roman"/>
          <w:color w:val="000000"/>
          <w:w w:val="90"/>
          <w:szCs w:val="21"/>
        </w:rPr>
        <w:t>2、7、4、1分包方自带施工用机械设备必须是国家正规厂家产品，机械性能良好、安全防护装置齐全</w:t>
      </w:r>
    </w:p>
    <w:p w14:paraId="5854D19A">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并且灵敏可靠。</w:t>
      </w:r>
    </w:p>
    <w:p w14:paraId="0F29E7D4">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2、7、4、2分包方的中小型机械设备和一般防护设施执行自检</w:t>
      </w:r>
    </w:p>
    <w:p w14:paraId="6E7428D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2、7、4、3分包方的大型防护设施和大型机械设施须按承包方的有关规定进行验收管理。</w:t>
      </w:r>
    </w:p>
    <w:p w14:paraId="1B12C68A">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2、7、4、4分包方必须按规定提供设备技术数据，防护装置技术特性，防护设施支搭（安装）方案。其方案必须满足承包方所在地政府相关规定。</w:t>
      </w:r>
    </w:p>
    <w:p w14:paraId="50C5EE3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2、7、4、5   分包方须执行验收表和施工变化后的交接验收制度。</w:t>
      </w:r>
    </w:p>
    <w:p w14:paraId="4254956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2、7、5 分包方必须执行承包方有关重要劳动用品认定厂家、认定产品的管理制度。</w:t>
      </w:r>
    </w:p>
    <w:p w14:paraId="2013B1E4">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2、7、6  分包方必须执行个人劳动防护用品定期定量供应制度。</w:t>
      </w:r>
    </w:p>
    <w:p w14:paraId="079F12B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2、7、7  分包方必须预防和治理职业伤害与中毒事故。</w:t>
      </w:r>
    </w:p>
    <w:p w14:paraId="217F1CFD">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  分包方必须严格执行员工因工伤亡事故报告。</w:t>
      </w:r>
    </w:p>
    <w:p w14:paraId="67F4CFF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2、7、8、1分包方员工在施工现场工作时间内从事施工过程中所发生的伤亡事故为工伤事故。</w:t>
      </w:r>
    </w:p>
    <w:p w14:paraId="72F73548">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2、7、8、2分包方发生事故后必须立即用最快捷的方式向承包方报告。并组织全力抢救伤员，保护事故现场。如因抢救伤员必须移动现场设备、设施时要做出记录或拍照。</w:t>
      </w:r>
    </w:p>
    <w:p w14:paraId="7CAD06DC">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2、7、8、3分包方要积极配合承包方及承包方上级部门、政府部门对事故的调查和现场勘查，不得提供伪证，不准隐瞒不报。</w:t>
      </w:r>
    </w:p>
    <w:p w14:paraId="12F6DE61">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2、7、8、4分包方须承担因分包方的原因造成的安全事故的经济责任及法律责任。</w:t>
      </w:r>
    </w:p>
    <w:p w14:paraId="060C5262">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5如果发生伤亡事故，无论事故的责任者为何人，相关分包方和责任方须做好事故的善后处理工作。承包方不直接对伤亡者及其家属。分包方应当承担因为分包方事故的善后处理不当而发生的影响承包方工作的事件给承包方</w:t>
      </w:r>
      <w:r>
        <w:rPr>
          <w:rFonts w:hint="eastAsia" w:ascii="宋体" w:hAnsi="宋体" w:eastAsia="宋体" w:cs="Times New Roman"/>
          <w:color w:val="000000"/>
          <w:w w:val="90"/>
          <w:szCs w:val="21"/>
        </w:rPr>
        <w:t>及其他承包商造成的经济损失及相关的法律责任。</w:t>
      </w:r>
    </w:p>
    <w:p w14:paraId="782D637C">
      <w:pPr>
        <w:spacing w:line="360" w:lineRule="auto"/>
        <w:ind w:right="55" w:rightChars="26" w:firstLine="330"/>
        <w:rPr>
          <w:rFonts w:ascii="宋体" w:hAnsi="宋体" w:eastAsia="宋体" w:cs="Times New Roman"/>
          <w:color w:val="000000"/>
          <w:w w:val="90"/>
          <w:szCs w:val="21"/>
        </w:rPr>
      </w:pPr>
      <w:r>
        <w:rPr>
          <w:rFonts w:ascii="宋体" w:hAnsi="宋体" w:eastAsia="宋体" w:cs="Times New Roman"/>
          <w:color w:val="000000"/>
          <w:w w:val="90"/>
          <w:szCs w:val="21"/>
        </w:rPr>
        <w:t xml:space="preserve"> 2、7、8、6凡发生伤亡事故，按国家和地方有关规定处理。如属承包人责任造成承包人人员伤亡，每死亡一人，处以承包人 50000元以上罚款；每重伤一人，处以10000－20000元罚款；每轻伤一人，处以承包人1000元以上罚款。 其中伤亡人员若未参加三级安全教育及考核，则加倍处罚。</w:t>
      </w:r>
    </w:p>
    <w:p w14:paraId="27815AD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2、7、9  分包方必须教育并约束员工严格遵守施工现场安全管理规定，对遵章守纪者给予表扬，对违章作业，违章指挥，违反劳动纪律和规章制度者给予处罚。本工程分包必须贯彻执行安全生产的各种规定、标准。严格执行总包单位的各项规章制度。</w:t>
      </w:r>
    </w:p>
    <w:p w14:paraId="33A18AC7">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三、安全防范</w:t>
      </w:r>
    </w:p>
    <w:p w14:paraId="509B732E">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1分包方要对所有负责工程范围内工作人员的安全负责。分包方必须采取一切严格的、符合安全标准的预防措施确保所有工作场所安全，不存在妨碍工人安全和卫生的危险，并保证建筑工地的所有施工人员或附近的人员，免遭工地可能发生的一切危险。分包方的专业分包商和他在现场雇佣的所有人员都应全面遵守各种适用于工程或任何临建的相关法律或规定的安全施工条款。施工工地上在工人可能经过的每一个工作场所和任何其它地方均应提供充足和适应的照明，需要时提供手提式照明设备。</w:t>
      </w:r>
    </w:p>
    <w:p w14:paraId="32B6C6D8">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3、2 施工现场和工人操作面，必须严格按国家、政府规定的安全生产、文明施工标准搞好防护预防工作，保证工人有安全可靠、卫生的工作环境，严禁违章作业、违章指挥。</w:t>
      </w:r>
    </w:p>
    <w:p w14:paraId="2A6CBAB8">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3、3 承包方可要求立刻撤走任何现场被他认为是没有适当遵守政府相关部门及地方当局发布的安全条例和指令的人员，无论在任何情况下，此人不再雇佣于现场，除非事先有承包方的书面同意。</w:t>
      </w:r>
    </w:p>
    <w:p w14:paraId="3080547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3、4 对不符合安全要求的，承包方安全管理人员有权停工和强行设置使之达到安全标准，所需费用从工程款中加倍扣除。</w:t>
      </w:r>
    </w:p>
    <w:p w14:paraId="530E627A">
      <w:pPr>
        <w:spacing w:line="360" w:lineRule="auto"/>
        <w:ind w:right="55" w:rightChars="26" w:firstLine="283" w:firstLineChars="150"/>
        <w:rPr>
          <w:rFonts w:ascii="宋体" w:hAnsi="宋体" w:eastAsia="宋体" w:cs="Times New Roman"/>
          <w:color w:val="000000"/>
          <w:w w:val="90"/>
          <w:szCs w:val="21"/>
        </w:rPr>
      </w:pPr>
      <w:r>
        <w:rPr>
          <w:rFonts w:ascii="宋体" w:hAnsi="宋体" w:eastAsia="宋体" w:cs="Times New Roman"/>
          <w:color w:val="000000"/>
          <w:w w:val="90"/>
          <w:szCs w:val="21"/>
        </w:rPr>
        <w:t xml:space="preserve"> 3、5 凡重要的劳动保护用品必须到国家认可资质厂家购买。如：安全帽、安全带、安全网、漏电保护器、配电箱、五芯电缆、脚手架扣件、电焊机专用保护箱等。分包方应提供核实施佩戴有效的安全帽，若有必要还需要佩戴面罩、眼罩、护耳、安全带及其它人身防护设备。分包方应呈送报批详细的紧急事件处理方案和安全条例以供批准。</w:t>
      </w:r>
    </w:p>
    <w:p w14:paraId="2B9EFB5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3、6 分包方应在签约之后30天内，呈送安全防范方案，阐述将要采取的安全措施以报承包方批准。但此批准并不减轻分包方的安全责任。已获批准的紧急事件处理方案和安全规章的副本由分包方编制并且发至所有工作场所并且张贴；还有总包指示或法律要求的其它文件、标语、警示牌等类似性质物，具体由承包方决定。</w:t>
      </w:r>
    </w:p>
    <w:p w14:paraId="771201A9">
      <w:pPr>
        <w:spacing w:line="360" w:lineRule="auto"/>
        <w:ind w:right="55" w:rightChars="26" w:firstLine="283" w:firstLineChars="150"/>
        <w:rPr>
          <w:rFonts w:ascii="宋体" w:hAnsi="宋体" w:eastAsia="宋体" w:cs="Times New Roman"/>
          <w:color w:val="000000"/>
          <w:w w:val="90"/>
          <w:szCs w:val="21"/>
        </w:rPr>
      </w:pPr>
      <w:r>
        <w:rPr>
          <w:rFonts w:ascii="宋体" w:hAnsi="宋体" w:eastAsia="宋体" w:cs="Times New Roman"/>
          <w:color w:val="000000"/>
          <w:w w:val="90"/>
          <w:szCs w:val="21"/>
        </w:rPr>
        <w:t xml:space="preserve"> 3、7分包方应按规定每50人配备至少一名专职安全员检查、贯彻安全方案和措施并执行。</w:t>
      </w:r>
    </w:p>
    <w:p w14:paraId="3325D156">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四、消防保卫</w:t>
      </w:r>
    </w:p>
    <w:p w14:paraId="298B382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4、1分包方必须认真遵守国家有关法律、法规及</w:t>
      </w:r>
      <w:r>
        <w:rPr>
          <w:rFonts w:hint="eastAsia" w:ascii="宋体" w:hAnsi="宋体" w:eastAsia="宋体" w:cs="Times New Roman"/>
          <w:color w:val="000000"/>
          <w:w w:val="90"/>
          <w:szCs w:val="21"/>
        </w:rPr>
        <w:t>当地行政主管部门</w:t>
      </w:r>
      <w:r>
        <w:rPr>
          <w:rFonts w:ascii="宋体" w:hAnsi="宋体" w:eastAsia="宋体" w:cs="Times New Roman"/>
          <w:color w:val="000000"/>
          <w:w w:val="90"/>
          <w:szCs w:val="21"/>
        </w:rPr>
        <w:t>颁发的有关治安、消防、交通安全管理规定。分包方应严格按承包方消防保卫制度及承包方施工现场消防保卫的特殊要求组织施工，并接受承包方的安全检查，对承包方所签发的隐患整改通知，分包方在承包方指定的限期内立即整改完毕，逾期不改或整改不符合承包方的要求，承包方有权按规定对分包方进行经济处罚。</w:t>
      </w:r>
    </w:p>
    <w:p w14:paraId="169FFB0C">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4、2分包方需配备至少一名专职保卫人员负责本单位保卫工作。</w:t>
      </w:r>
    </w:p>
    <w:p w14:paraId="378B5ED0">
      <w:pPr>
        <w:spacing w:line="360" w:lineRule="auto"/>
        <w:ind w:right="55" w:rightChars="26" w:firstLine="420"/>
        <w:rPr>
          <w:rFonts w:ascii="宋体" w:hAnsi="宋体" w:eastAsia="宋体" w:cs="Times New Roman"/>
          <w:color w:val="000000"/>
          <w:w w:val="90"/>
          <w:szCs w:val="21"/>
        </w:rPr>
      </w:pPr>
      <w:r>
        <w:rPr>
          <w:rFonts w:ascii="宋体" w:hAnsi="宋体" w:eastAsia="宋体" w:cs="Times New Roman"/>
          <w:color w:val="000000"/>
          <w:w w:val="90"/>
          <w:szCs w:val="21"/>
        </w:rPr>
        <w:t>4、3凡由于分包方管理及自身防范措施不力或分包方工人责任造成的案件、火灾、交通事故（含施工现场内）等灾害事故，事故经济责任、事故法律责任及事故善后处理由分包方独自承担，因此给承包方造成的经济损失由分包方负责赔偿，承包方可对其进行经济处罚。</w:t>
      </w:r>
    </w:p>
    <w:p w14:paraId="6A770618">
      <w:pPr>
        <w:spacing w:line="360" w:lineRule="auto"/>
        <w:ind w:right="55" w:rightChars="26" w:firstLine="420"/>
        <w:rPr>
          <w:rFonts w:ascii="宋体" w:hAnsi="宋体" w:eastAsia="宋体" w:cs="Times New Roman"/>
          <w:color w:val="000000"/>
          <w:w w:val="90"/>
          <w:szCs w:val="21"/>
        </w:rPr>
      </w:pPr>
      <w:r>
        <w:rPr>
          <w:rFonts w:ascii="宋体" w:hAnsi="宋体" w:eastAsia="宋体" w:cs="Times New Roman"/>
          <w:color w:val="000000"/>
          <w:w w:val="90"/>
          <w:szCs w:val="21"/>
        </w:rPr>
        <w:t>4、34分包方在施工期间动用明火时，需办妥动火允许签证手续后方可施工，违者造成的经济损失均由分包方承担。</w:t>
      </w:r>
    </w:p>
    <w:p w14:paraId="63A47036">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五、文明施工和环境卫生</w:t>
      </w:r>
    </w:p>
    <w:p w14:paraId="0DD0DD6B">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5、1分包方负责其施工区域及公共区域中其应该分摊区域的文明施工，接受承包方的文明施工管理条例。分包方应按文明标化工地标准组织施工，配合施工现场创建</w:t>
      </w:r>
      <w:r>
        <w:rPr>
          <w:rFonts w:hint="eastAsia" w:ascii="Times New Roman" w:hAnsi="Times New Roman" w:eastAsia="宋体" w:cs="Times New Roman"/>
          <w:szCs w:val="20"/>
        </w:rPr>
        <w:t>标准化</w:t>
      </w:r>
      <w:r>
        <w:rPr>
          <w:rFonts w:ascii="Times New Roman" w:hAnsi="Times New Roman" w:eastAsia="宋体" w:cs="Times New Roman"/>
          <w:szCs w:val="20"/>
        </w:rPr>
        <w:t>工地、文明工地等称号</w:t>
      </w:r>
      <w:r>
        <w:rPr>
          <w:rFonts w:hint="eastAsia" w:ascii="Times New Roman" w:hAnsi="Times New Roman" w:eastAsia="宋体" w:cs="Times New Roman"/>
          <w:szCs w:val="20"/>
        </w:rPr>
        <w:t>（若有）</w:t>
      </w:r>
      <w:r>
        <w:rPr>
          <w:rFonts w:ascii="宋体" w:hAnsi="宋体" w:eastAsia="宋体" w:cs="Times New Roman"/>
          <w:color w:val="000000"/>
          <w:w w:val="90"/>
          <w:szCs w:val="21"/>
        </w:rPr>
        <w:t>，并承担由分包方造成的来自承包方、社会及有关部门因“文明施工”违规造成的罚款。未工完场清每发现一次罚500元，未戴安全帽及帽带每发现一人次罚20元，材料及周转材料从高处下抛一次罚款1000元，施工现场大小便每发现一人次罚50—100元，施工现场大小便未及时清理完毕每发现一次罚500元，进入现场未佩带胸卡每发现一人次罚10元，以上费用由承包方在分包方当月结账款中扣除，支付予承包方。</w:t>
      </w:r>
    </w:p>
    <w:p w14:paraId="7AC02A5A">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5、2分包方必须遵守国家环境保护的有关法律、法规及建设部、</w:t>
      </w:r>
      <w:r>
        <w:rPr>
          <w:rFonts w:hint="eastAsia" w:ascii="宋体" w:hAnsi="宋体" w:eastAsia="宋体" w:cs="Times New Roman"/>
          <w:color w:val="000000"/>
          <w:w w:val="90"/>
          <w:szCs w:val="21"/>
        </w:rPr>
        <w:t>项目所在地的当地行政主管部门</w:t>
      </w:r>
      <w:r>
        <w:rPr>
          <w:rFonts w:ascii="宋体" w:hAnsi="宋体" w:eastAsia="宋体" w:cs="Times New Roman"/>
          <w:color w:val="000000"/>
          <w:w w:val="90"/>
          <w:szCs w:val="21"/>
        </w:rPr>
        <w:t>颁发的规定。分包方应严格按承包方环境卫生管理规章制度，自觉保护环境不受污染。采取各种措施控制施工现场的各种粉尘、废气、废水、废弃物及噪声、振动对环境的污染和危害。</w:t>
      </w:r>
    </w:p>
    <w:p w14:paraId="5E9F35F7">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3施工现场应保持整洁，运输车辆出门必须冲洗,不得带泥砂出场，施工垃圾必须及时清运到指定场所，严禁乱倒乱卸，必须做到工完场清。否则除予以罚款外，承包方安排人员清理的费用按200元/人·次由分包方承担。</w:t>
      </w:r>
    </w:p>
    <w:p w14:paraId="24DA1ED5">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5、4施工材料堆放必须整齐，现场无长流水，长明灯。</w:t>
      </w:r>
    </w:p>
    <w:p w14:paraId="3AE4CE16">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5、5施工现场尽量保持安静，现场机械车辆少发动、少鸣笛。施工人员不要大声喧哗和发出刺耳的敲击、撞击声做到施工不扰民。</w:t>
      </w:r>
    </w:p>
    <w:p w14:paraId="72A6A74E">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5、6机械施工车辆尾气排放要达标，不达标不得行驶。</w:t>
      </w:r>
    </w:p>
    <w:p w14:paraId="6960205C">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5、7现场存放油料，必须防渗漏、防油料跑、冒、滴、漏污染水体。</w:t>
      </w:r>
    </w:p>
    <w:p w14:paraId="72690B2E">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5、8职工宿舍要保持整洁有序，生活区周围保持卫生，无污物和污水，生活垃圾应集中堆放并及时清理。</w:t>
      </w:r>
    </w:p>
    <w:p w14:paraId="175E53CC">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5、9护施工现场原有环境保护措施，严禁拆除、破坏环境保护的有关措施。</w:t>
      </w:r>
    </w:p>
    <w:p w14:paraId="18CD490C">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5、10分包方由于违反上述规定，造成的一切费用自理，承包方将按有关条例进行处罚。</w:t>
      </w:r>
    </w:p>
    <w:p w14:paraId="0F2B6DA2">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六</w:t>
      </w:r>
      <w:r>
        <w:rPr>
          <w:rFonts w:hint="eastAsia" w:ascii="宋体" w:hAnsi="宋体" w:eastAsia="宋体" w:cs="Times New Roman"/>
          <w:color w:val="000000"/>
          <w:w w:val="90"/>
          <w:szCs w:val="21"/>
        </w:rPr>
        <w:t>、</w:t>
      </w:r>
      <w:r>
        <w:rPr>
          <w:rFonts w:hint="eastAsia" w:ascii="宋体" w:hAnsi="宋体" w:eastAsia="宋体" w:cs="Times New Roman"/>
          <w:b/>
          <w:color w:val="000000"/>
          <w:w w:val="90"/>
          <w:szCs w:val="21"/>
        </w:rPr>
        <w:t>现场及其人员管理</w:t>
      </w:r>
    </w:p>
    <w:p w14:paraId="76426D73">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1分包方必须遵守现场安全文明施工的规定，在设施投入、现场布置、人员管理等方面要符合承包方CI战略的要求，按承包方的规定执行，在施工过程中，对全体施工人员的服装、安全帽等进行统一管理。并按承包方的要求配置统一制作的出入证。</w:t>
      </w:r>
    </w:p>
    <w:p w14:paraId="5480C7D3">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6、2分包方应采取一切合理的措施，防止其劳务人员发生任何违法暴乱或妨害治安的行为，保持和平安定并且保护工程周围人员和财产不受上述行为的危害，由此造成的一切损失和费用均由分包方自己负责。</w:t>
      </w:r>
    </w:p>
    <w:p w14:paraId="5BAA08AF">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6、3分包方应配合承包方订立在工地执行工作时需遵守的各项制度，包括以下几方面：</w:t>
      </w:r>
    </w:p>
    <w:p w14:paraId="7850F8E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a保安；</w:t>
      </w:r>
    </w:p>
    <w:p w14:paraId="5DE2854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b施工安全；</w:t>
      </w:r>
    </w:p>
    <w:p w14:paraId="076833C0">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c门卫制度；</w:t>
      </w:r>
    </w:p>
    <w:p w14:paraId="1EE25F4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d卫生：</w:t>
      </w:r>
    </w:p>
    <w:p w14:paraId="4F7FEAB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e防火、其它保护临建环境的规章；</w:t>
      </w:r>
    </w:p>
    <w:p w14:paraId="3DC00DBA">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4分包方在现场的人员中，应配足合格的安全员，专门处理安全和防止全部劳务人员发生事故方面的问题，此人应有权发出指令及采取防止事故发生的预防措施，因发生事故而造成的一切费用，均由责任方承担。</w:t>
      </w:r>
    </w:p>
    <w:p w14:paraId="10409AFD">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6、5分包方应自费采取适当的预防措施，以保证其劳务人员的安全。在整个合同期间自始至终在施工现场确保配有医务人员和急救设备等，并且采取适当的安排以预防传染病，并提供所有的福利及卫生条件。</w:t>
      </w:r>
    </w:p>
    <w:p w14:paraId="0CA665E0">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6、6分包方应配足合格的质量检查人员，并指定专门的质量负责人进行整个施工现场的质量管理和检查工作，配备足够的质量检测工具。</w:t>
      </w:r>
    </w:p>
    <w:p w14:paraId="3968B4AE">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七、工程档案资料管理</w:t>
      </w:r>
    </w:p>
    <w:p w14:paraId="5F8F143D">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工程资料是建筑工程在建设中形成的各种信息记录，是为工程需要而收集的可用作依据的材料。档案管理是档案原始材料的收集、整理和立卷、归档等工作。归档范围：施工及验收记录（含与原件内容相同的电子版）、竣工图（含与原件内容相同的电子版）、安全资料、绿色建筑资料和声像档案。资料管理工作的好坏直接影响到工程的等级评定和生产经营效益。为保证档案资料的有效性、及时性、准确性、完整性和系统性，并有利于加快后期资料工作的归档整理，以达到预定的质量目标，明确分包单位的主要工作职责：</w:t>
      </w:r>
    </w:p>
    <w:p w14:paraId="09E7432F">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在施工过程中应同步进行施工范围内工程技术资料和安全资料的编制、收集工作，并按有关要求整理、立卷、归档和移交；</w:t>
      </w:r>
    </w:p>
    <w:p w14:paraId="2078654A">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按要求做好施工过程中有关照片、底片和录像带等声像档案的拍摄、整理归档和移交；</w:t>
      </w:r>
    </w:p>
    <w:p w14:paraId="0031199A">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做好新技术、新工艺、新材料、新设备推广应用和建筑节能资料的收集、整理和归档；</w:t>
      </w:r>
    </w:p>
    <w:p w14:paraId="00CC8E8F">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自检合格后送审的竣工资料（含文字材料和竣工图）必须提供各卷的卷内目录和案卷目录；</w:t>
      </w:r>
    </w:p>
    <w:p w14:paraId="6A77C42F">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按要求编制和整理创优申报材料，自检合格后送施工总承包单位汇总；</w:t>
      </w:r>
    </w:p>
    <w:p w14:paraId="3CF39BA2">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对有关单位和市、省、国家级优良样板工程检评专家所提出的审查意见须及时按要求整改完善。</w:t>
      </w:r>
    </w:p>
    <w:p w14:paraId="5F6B68E2">
      <w:pPr>
        <w:numPr>
          <w:ilvl w:val="0"/>
          <w:numId w:val="13"/>
        </w:num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mc:AlternateContent>
          <mc:Choice Requires="wps">
            <w:drawing>
              <wp:anchor distT="0" distB="0" distL="114300" distR="114300" simplePos="0" relativeHeight="251662336" behindDoc="0" locked="0" layoutInCell="1" allowOverlap="1">
                <wp:simplePos x="0" y="0"/>
                <wp:positionH relativeFrom="column">
                  <wp:posOffset>1021080</wp:posOffset>
                </wp:positionH>
                <wp:positionV relativeFrom="paragraph">
                  <wp:posOffset>433070</wp:posOffset>
                </wp:positionV>
                <wp:extent cx="228600" cy="635"/>
                <wp:effectExtent l="0" t="76200" r="19050" b="94615"/>
                <wp:wrapNone/>
                <wp:docPr id="986" name="Line 206"/>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6" o:spid="_x0000_s1026" o:spt="20" style="position:absolute;left:0pt;margin-left:80.4pt;margin-top:34.1pt;height:0.05pt;width:18pt;z-index:251662336;mso-width-relative:page;mso-height-relative:page;" filled="f" stroked="t" coordsize="21600,21600" o:gfxdata="UEsDBAoAAAAAAIdO4kAAAAAAAAAAAAAAAAAEAAAAZHJzL1BLAwQUAAAACACHTuJAkW6PQ9cAAAAJ&#10;AQAADwAAAGRycy9kb3ducmV2LnhtbE2PwU7DMBBE70j8g7VI3KidIkUhxOkBqVxaQG0RgpsbL0lE&#10;vI5ipw1/z+ZEjzM7mn1TrCbXiRMOofWkIVkoEEiVty3VGt4P67sMRIiGrOk8oYZfDLAqr68Kk1t/&#10;ph2e9rEWXEIhNxqaGPtcylA16ExY+B6Jb99+cCayHGppB3PmctfJpVKpdKYl/tCYHp8arH72o9Ow&#10;26432cdmnKrh6zl5PbxtXz5DpvXtTaIeQUSc4n8YZnxGh5KZjn4kG0THOlWMHjWk2RLEHHhI2TjO&#10;xj3IspCXC8o/UEsDBBQAAAAIAIdO4kCUqqMG5wEAANIDAAAOAAAAZHJzL2Uyb0RvYy54bWytU8GO&#10;2yAQvVfqPyDujR1XiVIrzh6Sbi9pu9JuP4DAOEYFBgGJk7/vQLLZ7vayh/pgATPz5r03sLw7WcOO&#10;EKJG1/HppOYMnESl3b7jv57uPy04i0k4JQw66PgZIr9bffywHH0LDQ5oFARGIC62o+/4kJJvqyrK&#10;AayIE/TgKNhjsCLRNuwrFcRI6NZUTV3PqxGD8gElxEinm0uQXxHDewCx77WEDcqDBZcuqAGMSCQp&#10;DtpHvips+x5k+tn3ERIzHSelqfypCa13+V+tlqLdB+EHLa8UxHsovNFkhXbU9Aa1EUmwQ9D/QFkt&#10;A0bs00SirS5CiiOkYlq/8eZxEB6KFrI6+pvp8f/Byh/Hh8C06viXxZwzJyyNfKsdsKaeZ3dGH1tK&#10;WruHkPXJk3v0W5S/I3O4HoTbQ2H5dPZUOM0V1auSvImeeuzG76goRxwSFqtOfbAZkkxgpzKR820i&#10;cEpM0mHTLOY1zUpSaP55VuBF+1zpQ0zfAC3Li44bol2QxXEbU2Yi2ueU3MjhvTamTNw4NpLkWTMr&#10;BRGNVjmY02LY79YmsKPId6Z8176v0gIenCpgSWjz1SmWigcpaHLFAM8dLCjODNBDy6sLJeOuHmVb&#10;LgbvUJ0fQg5nu2jUhfv1Wua79Pe+ZL08xd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6PQ9cA&#10;AAAJAQAADwAAAAAAAAABACAAAAAiAAAAZHJzL2Rvd25yZXYueG1sUEsBAhQAFAAAAAgAh07iQJSq&#10;owbnAQAA0gMAAA4AAAAAAAAAAQAgAAAAJgEAAGRycy9lMm9Eb2MueG1sUEsFBgAAAAAGAAYAWQEA&#10;AH8FA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3360" behindDoc="0" locked="0" layoutInCell="1" allowOverlap="1">
                <wp:simplePos x="0" y="0"/>
                <wp:positionH relativeFrom="column">
                  <wp:posOffset>2717165</wp:posOffset>
                </wp:positionH>
                <wp:positionV relativeFrom="paragraph">
                  <wp:posOffset>435610</wp:posOffset>
                </wp:positionV>
                <wp:extent cx="228600" cy="635"/>
                <wp:effectExtent l="0" t="76200" r="19050" b="94615"/>
                <wp:wrapNone/>
                <wp:docPr id="987" name="Line 205"/>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5" o:spid="_x0000_s1026" o:spt="20" style="position:absolute;left:0pt;margin-left:213.95pt;margin-top:34.3pt;height:0.05pt;width:18pt;z-index:251663360;mso-width-relative:page;mso-height-relative:page;" filled="f" stroked="t" coordsize="21600,21600" o:gfxdata="UEsDBAoAAAAAAIdO4kAAAAAAAAAAAAAAAAAEAAAAZHJzL1BLAwQUAAAACACHTuJAQi+Tr9oAAAAJ&#10;AQAADwAAAGRycy9kb3ducmV2LnhtbE2PwU7CQBCG7ya+w2ZMvMm2SEqp3XIwwQsoAYzB29Id28bu&#10;bNPdQn17h5Me558v/3yTL0fbijP2vnGkIJ5EIJBKZxqqFLwfVg8pCB80Gd06QgU/6GFZ3N7kOjPu&#10;Qjs870MluIR8phXUIXSZlL6s0Wo/cR0S775cb3Xgsa+k6fWFy20rp1GUSKsb4gu17vC5xvJ7P1gF&#10;u81qnX6sh7HsP1/it8N283r0qVL3d3H0BCLgGP5guOqzOhTsdHIDGS9aBbPpfMGogiRNQDAwSx45&#10;OF2DOcgil/8/KH4BUEsDBBQAAAAIAIdO4kDF+xYX6QEAANIDAAAOAAAAZHJzL2Uyb0RvYy54bWyt&#10;U8GO2yAQvVfqPyDujR1XSVMrzh6Sbi9pu9JuP4DAOEYFBgGJk7/vQLLpdnvZQ32wgJl5894bWN6d&#10;rGFHCFGj6/h0UnMGTqLSbt/xn0/3HxacxSScEgYddPwMkd+t3r9bjr6FBgc0CgIjEBfb0Xd8SMm3&#10;VRXlAFbECXpwFOwxWJFoG/aVCmIkdGuqpq7n1YhB+YASYqTTzSXIr4jhLYDY91rCBuXBgksX1ABG&#10;JJIUB+0jXxW2fQ8y/ej7CImZjpPSVP7UhNa7/K9WS9Hug/CDllcK4i0UXmmyQjtqeoPaiCTYIeh/&#10;oKyWASP2aSLRVhchxRFSMa1fefM4CA9FC1kd/c30+P9g5ffjQ2Badfzz4hNnTlga+VY7YE09y+6M&#10;PraUtHYPIeuTJ/fotyh/ReZwPQi3h8Ly6eypcJorqr9K8iZ66rEbv6GiHHFIWKw69cFmSDKBncpE&#10;zreJwCkxSYdNs5jXNCtJofnHQqgS7XOlDzF9BbQsLzpuiHZBFsdtTJmJaJ9TciOH99qYMnHj2EiS&#10;Z82sFEQ0WuVgTothv1ubwI4i35nyFVkUeZkW8OBUAUtCmy9OsVQ8SEGTKwZ47mBBcWaAHlpeXSgZ&#10;d/Uo23IxeIfq/BByONtFoy7cr9cy36WX+5L15ymu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L5Ov2gAAAAkBAAAPAAAAAAAAAAEAIAAAACIAAABkcnMvZG93bnJldi54bWxQSwECFAAUAAAACACH&#10;TuJAxfsWF+kBAADSAwAADgAAAAAAAAABACAAAAApAQAAZHJzL2Uyb0RvYy54bWxQSwUGAAAAAAYA&#10;BgBZAQAAhAU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4384" behindDoc="0" locked="0" layoutInCell="1" allowOverlap="1">
                <wp:simplePos x="0" y="0"/>
                <wp:positionH relativeFrom="column">
                  <wp:posOffset>2583815</wp:posOffset>
                </wp:positionH>
                <wp:positionV relativeFrom="paragraph">
                  <wp:posOffset>149860</wp:posOffset>
                </wp:positionV>
                <wp:extent cx="228600" cy="635"/>
                <wp:effectExtent l="0" t="76200" r="19050" b="94615"/>
                <wp:wrapNone/>
                <wp:docPr id="988" name="Line 204"/>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4" o:spid="_x0000_s1026" o:spt="20" style="position:absolute;left:0pt;margin-left:203.45pt;margin-top:11.8pt;height:0.05pt;width:18pt;z-index:251664384;mso-width-relative:page;mso-height-relative:page;" filled="f" stroked="t" coordsize="21600,21600" o:gfxdata="UEsDBAoAAAAAAIdO4kAAAAAAAAAAAAAAAAAEAAAAZHJzL1BLAwQUAAAACACHTuJA64/QydkAAAAJ&#10;AQAADwAAAGRycy9kb3ducmV2LnhtbE2PwU7DMAyG70i8Q2QkbixpqUopTXdAGpcN0DaE4JY1oa1o&#10;nCpJt/L2eCc4+ven35+r5WwHdjQ+9A4lJAsBzGDjdI+thLf96qYAFqJCrQaHRsKPCbCsLy8qVWp3&#10;wq057mLLqARDqSR0MY4l56HpjFVh4UaDtPty3qpIo2+59upE5XbgqRA5t6pHutCp0Tx2pvneTVbC&#10;drNaF+/raW7851Pysn/dPH+EQsrrq0Q8AItmjn8wnPVJHWpyOrgJdWCDhEzk94RKSG9zYARkWUrB&#10;4RzcAa8r/v+D+hdQSwMEFAAAAAgAh07iQH/Bi1nnAQAA0gMAAA4AAABkcnMvZTJvRG9jLnhtbK1T&#10;wY7bIBC9V+o/IO6NHbeJUivOHpJuL2m70m4/gMA4RgUGAYmTv+9Asml3e9lDfbCAmXnz3htY3p2s&#10;YUcIUaPr+HRScwZOotJu3/GfT/cfFpzFJJwSBh10/AyR363ev1uOvoUGBzQKAiMQF9vRd3xIybdV&#10;FeUAVsQJenAU7DFYkWgb9pUKYiR0a6qmrufViEH5gBJipNPNJciviOEtgNj3WsIG5cGCSxfUAEYk&#10;khQH7SNfFbZ9DzL96PsIiZmOk9JU/tSE1rv8r1ZL0e6D8IOWVwriLRReabJCO2p6g9qIJNgh6H+g&#10;rJYBI/ZpItFWFyHFEVIxrV958zgID0ULWR39zfT4/2Dl9+NDYFp1/POCBu+EpZFvtQPW1J+yO6OP&#10;LSWt3UPI+uTJPfotyl+ROVwPwu2hsHw6eyqc5orqRUneRE89duM3VJQjDgmLVac+2AxJJrBTmcj5&#10;NhE4JSbpsGkW85pmJSk0/zgr8KJ9rvQhpq+AluVFxw3RLsjiuI0pMxHtc0pu5PBeG1MmbhwbSfKs&#10;mZWCiEarHMxpMex3axPYUeQ7U75r3xdpAQ9OFbAktPniFEvFgxQ0uWKA5w4WFGcG6KHl1YWScVeP&#10;si0Xg3eozg8hh7NdNOrC/Xot8136e1+y/jzF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rj9DJ&#10;2QAAAAkBAAAPAAAAAAAAAAEAIAAAACIAAABkcnMvZG93bnJldi54bWxQSwECFAAUAAAACACHTuJA&#10;f8GLWecBAADSAwAADgAAAAAAAAABACAAAAAoAQAAZHJzL2Uyb0RvYy54bWxQSwUGAAAAAAYABgBZ&#10;AQAAgQU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0288" behindDoc="0" locked="0" layoutInCell="1" allowOverlap="1">
                <wp:simplePos x="0" y="0"/>
                <wp:positionH relativeFrom="column">
                  <wp:posOffset>4176395</wp:posOffset>
                </wp:positionH>
                <wp:positionV relativeFrom="paragraph">
                  <wp:posOffset>143510</wp:posOffset>
                </wp:positionV>
                <wp:extent cx="228600" cy="635"/>
                <wp:effectExtent l="0" t="76200" r="19050" b="94615"/>
                <wp:wrapNone/>
                <wp:docPr id="983" name="Line 209"/>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9" o:spid="_x0000_s1026" o:spt="20" style="position:absolute;left:0pt;margin-left:328.85pt;margin-top:11.3pt;height:0.05pt;width:18pt;z-index:251660288;mso-width-relative:page;mso-height-relative:page;" filled="f" stroked="t" coordsize="21600,21600" o:gfxdata="UEsDBAoAAAAAAIdO4kAAAAAAAAAAAAAAAAAEAAAAZHJzL1BLAwQUAAAACACHTuJAoPRn7dkAAAAJ&#10;AQAADwAAAGRycy9kb3ducmV2LnhtbE2PwU6DQBCG7ya+w2ZMvNkFjIDI0oNJvbRq2hqjty07ApGd&#10;JezS4ts7Pelx/vnyzzflcra9OOLoO0cK4kUEAql2pqNGwdt+dZOD8EGT0b0jVPCDHpbV5UWpC+NO&#10;tMXjLjSCS8gXWkEbwlBI6esWrfYLNyDx7suNVgcex0aaUZ+43PYyiaJUWt0RX2j1gI8t1t+7ySrY&#10;blbr/H09zfX4+RS/7F83zx8+V+r6Ko4eQAScwx8MZ31Wh4qdDm4i40WvIL3LMkYVJEkKgoH0/paD&#10;wznIQFal/P9B9QtQSwMEFAAAAAgAh07iQIG+w1HnAQAA0gMAAA4AAABkcnMvZTJvRG9jLnhtbK1T&#10;wW4aMRC9V+o/WL6XXYhAZMWSAzS90BYp6QcYe5a1anss27Dw9x0bQpr0kkP3sLI9M2/ee2MvHk7W&#10;sCOEqNG1fDyqOQMnUWm3b/mv58cvc85iEk4Jgw5afobIH5afPy0G38AEezQKAiMQF5vBt7xPyTdV&#10;FWUPVsQRenAU7DBYkWgb9pUKYiB0a6pJXc+qAYPyASXESKfrS5BfEcNHALHrtIQ1yoMFly6oAYxI&#10;JCn22ke+LGy7DmT62XUREjMtJ6Wp/KkJrXf5Xy0XotkH4XstrxTERyi802SFdtT0BrUWSbBD0P9A&#10;WS0DRuzSSKKtLkKKI6RiXL/z5qkXHooWsjr6m+nx/8HKH8dtYFq1/H5+x5kTlka+0Q7YpL7P7gw+&#10;NpS0ctuQ9cmTe/IblL8jc7jqhdtDYfl89lQ4zhXVm5K8iZ567IbvqChHHBIWq05dsBmSTGCnMpHz&#10;bSJwSkzS4WQyn9U0K0mh2d20wIvmpdKHmL4BWpYXLTdEuyCL4yamzEQ0Lym5kcNHbUyZuHFsIMnT&#10;ybQURDRa5WBOi2G/W5nAjiLfmfJd+75JC3hwqoAloc1Xp1gqHqSgyRUDPHewoDgzQA8try6UjLt6&#10;lG25GLxDdd6GHM520agL9+u1zHfp733Jen2Ky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g9Gft&#10;2QAAAAkBAAAPAAAAAAAAAAEAIAAAACIAAABkcnMvZG93bnJldi54bWxQSwECFAAUAAAACACHTuJA&#10;gb7DUecBAADSAwAADgAAAAAAAAABACAAAAAoAQAAZHJzL2Uyb0RvYy54bWxQSwUGAAAAAAYABgBZ&#10;AQAAgQU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1312" behindDoc="0" locked="0" layoutInCell="1" allowOverlap="1">
                <wp:simplePos x="0" y="0"/>
                <wp:positionH relativeFrom="column">
                  <wp:posOffset>4871720</wp:posOffset>
                </wp:positionH>
                <wp:positionV relativeFrom="paragraph">
                  <wp:posOffset>143510</wp:posOffset>
                </wp:positionV>
                <wp:extent cx="228600" cy="635"/>
                <wp:effectExtent l="0" t="76200" r="19050" b="94615"/>
                <wp:wrapNone/>
                <wp:docPr id="982" name="Line 210"/>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10" o:spid="_x0000_s1026" o:spt="20" style="position:absolute;left:0pt;margin-left:383.6pt;margin-top:11.3pt;height:0.05pt;width:18pt;z-index:251661312;mso-width-relative:page;mso-height-relative:page;" filled="f" stroked="t" coordsize="21600,21600" o:gfxdata="UEsDBAoAAAAAAIdO4kAAAAAAAAAAAAAAAAAEAAAAZHJzL1BLAwQUAAAACACHTuJAKbLu9dkAAAAJ&#10;AQAADwAAAGRycy9kb3ducmV2LnhtbE2PwU7DMAyG70i8Q2QkbixpkdqqNN0BaVw2QNsQ2m5ZE9qK&#10;xqmSdCtvj3eCo39/+v25Ws52YGfjQ+9QQrIQwAw2TvfYSvjYrx4KYCEq1GpwaCT8mADL+vamUqV2&#10;F9ya8y62jEowlEpCF+NYch6azlgVFm40SLsv562KNPqWa68uVG4HngqRcat6pAudGs1zZ5rv3WQl&#10;bDerdfG5nubGH1+St/375vUQCinv7xLxBCyaOf7BcNUndajJ6eQm1IENEvIsTwmVkKYZMAIK8UjB&#10;6RrkwOuK//+g/gVQSwMEFAAAAAgAh07iQGQruM/oAQAA0gMAAA4AAABkcnMvZTJvRG9jLnhtbK1T&#10;wW4aMRC9V+o/WL6Xha1AdMWSAyS90BYp6QcY28tasT2Wx7Dw9x0bQpr0kkP3sPJ4Zt68eTNe3J2c&#10;ZUcd0YBv+WQ05kx7Ccr4fct/Pz18mXOGSXglLHjd8rNGfrf8/GkxhEbX0INVOjIC8dgMoeV9SqGp&#10;KpS9dgJHELQnZwfRiURm3FcqioHQna3q8XhWDRBViCA1It2uL05+RYwfAYSuM1KvQR6c9umCGrUV&#10;iVrC3gTky8K267RMv7oOdWK25dRpKn8qQudd/lfLhWj2UYTeyCsF8REK73pywngqeoNaiyTYIZp/&#10;oJyRERC6NJLgqksjRRHqYjJ+p81jL4IuvZDUGG6i4/+DlT+P28iMavm3ec2ZF45GvjFes3pS1BkC&#10;NhS08tuY+5Mn/xg2IJ+ReVj1wu91Yfl0DpQ4yXpWb1KygYFq7IYfoChGHBIUqU5ddBmSRGCnMpHz&#10;bSL6lJiky7qez8Y0K0mu2ddpgRfNS2aImL5rcCwfWm6JdkEWxw2mzEQ0LyG5kIcHY22ZuPVsoJan&#10;9bQkIFijsjOHYdzvVjayo8g7U75r3TdhEQ5eFbAkjL33iqWiQYqGVLGa5wpOK86spoeWTxdK1l81&#10;yrLkRcVmB+q8jdmdLRp14X5dy7xLf9sl6vUpL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bLu&#10;9dkAAAAJAQAADwAAAAAAAAABACAAAAAiAAAAZHJzL2Rvd25yZXYueG1sUEsBAhQAFAAAAAgAh07i&#10;QGQruM/oAQAA0gMAAA4AAAAAAAAAAQAgAAAAKAEAAGRycy9lMm9Eb2MueG1sUEsFBgAAAAAGAAYA&#10;WQEAAIIFA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5408" behindDoc="0" locked="0" layoutInCell="1" allowOverlap="1">
                <wp:simplePos x="0" y="0"/>
                <wp:positionH relativeFrom="column">
                  <wp:posOffset>5571490</wp:posOffset>
                </wp:positionH>
                <wp:positionV relativeFrom="paragraph">
                  <wp:posOffset>137160</wp:posOffset>
                </wp:positionV>
                <wp:extent cx="228600" cy="635"/>
                <wp:effectExtent l="0" t="76200" r="19050" b="94615"/>
                <wp:wrapNone/>
                <wp:docPr id="985" name="Line 207"/>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7" o:spid="_x0000_s1026" o:spt="20" style="position:absolute;left:0pt;margin-left:438.7pt;margin-top:10.8pt;height:0.05pt;width:18pt;z-index:251665408;mso-width-relative:page;mso-height-relative:page;" filled="f" stroked="t" coordsize="21600,21600" o:gfxdata="UEsDBAoAAAAAAIdO4kAAAAAAAAAAAAAAAAAEAAAAZHJzL1BLAwQUAAAACACHTuJAZ8wVWNkAAAAJ&#10;AQAADwAAAGRycy9kb3ducmV2LnhtbE2PwU7DMAyG70i8Q2QkbizNQGspTXdAGpcN0DaE4JY1pq1o&#10;nKpJt/L2eCc4+ven35+L5eQ6ccQhtJ40qFkCAqnytqVaw9t+dZOBCNGQNZ0n1PCDAZbl5UVhcutP&#10;tMXjLtaCSyjkRkMTY59LGaoGnQkz3yPx7ssPzkQeh1rawZy43HVyniQL6UxLfKExPT42WH3vRqdh&#10;u1mts/f1OFXD55N62b9unj9CpvX1lUoeQESc4h8MZ31Wh5KdDn4kG0SnIUvTO0Y1zNUCBAP36paD&#10;wzlIQZaF/P9B+QtQSwMEFAAAAAgAh07iQFZZb2/oAQAA0gMAAA4AAABkcnMvZTJvRG9jLnhtbK1T&#10;wY7bIBC9V+o/IO6NHVdJUyvOHpJuL2m70m4/gMA4RgUGAYmTv+9Asml3e9lDfbCAmXnz3htY3p2s&#10;YUcIUaPr+HRScwZOotJu3/GfT/cfFpzFJJwSBh10/AyR363ev1uOvoUGBzQKAiMQF9vRd3xIybdV&#10;FeUAVsQJenAU7DFYkWgb9pUKYiR0a6qmrufViEH5gBJipNPNJciviOEtgNj3WsIG5cGCSxfUAEYk&#10;khQH7SNfFbZ9DzL96PsIiZmOk9JU/tSE1rv8r1ZL0e6D8IOWVwriLRReabJCO2p6g9qIJNgh6H+g&#10;rJYBI/ZpItFWFyHFEVIxrV958zgID0ULWR39zfT4/2Dl9+NDYFp1/PNixpkTlka+1Q5YU3/K7ow+&#10;tpS0dg8h65Mn9+i3KH9F5nA9CLeHwvLp7KlwmiuqFyV5Ez312I3fUFGOOCQsVp36YDMkmcBOZSLn&#10;20TglJikw6ZZzGualaTQ/OOswIv2udKHmL4CWpYXHTdEuyCL4zamzES0zym5kcN7bUyZuHFsJMmz&#10;ZlYKIhqtcjCnxbDfrU1gR5HvTPmufV+kBTw4VcCS0OaLUywVD1LQ5IoBnjtYUJwZoIeWVxdKxl09&#10;yrZcDN6hOj+EHM520agL9+u1zHfp733J+vMU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8wV&#10;WNkAAAAJAQAADwAAAAAAAAABACAAAAAiAAAAZHJzL2Rvd25yZXYueG1sUEsBAhQAFAAAAAgAh07i&#10;QFZZb2/oAQAA0gMAAA4AAAAAAAAAAQAgAAAAKAEAAGRycy9lMm9Eb2MueG1sUEsFBgAAAAAGAAYA&#10;WQEAAIIFAAAAAA==&#10;">
                <v:fill on="f" focussize="0,0"/>
                <v:stroke color="#000000" joinstyle="round" endarrow="block"/>
                <v:imagedata o:title=""/>
                <o:lock v:ext="edit" aspectratio="f"/>
              </v:line>
            </w:pict>
          </mc:Fallback>
        </mc:AlternateContent>
      </w:r>
      <w:r>
        <w:rPr>
          <w:rFonts w:hint="eastAsia" w:ascii="宋体" w:hAnsi="宋体" w:eastAsia="宋体" w:cs="Times New Roman"/>
          <w:color w:val="000000"/>
          <w:w w:val="90"/>
          <w:szCs w:val="21"/>
        </w:rPr>
        <w:t xml:space="preserve">施工过程中文件资料的送审流程：分包单位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施工总承包单位（质安部）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监理单位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设计单位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业主或监理单位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施工总承包单位（质安部）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分包单位。</w:t>
      </w:r>
    </w:p>
    <w:p w14:paraId="5265798E">
      <w:pPr>
        <w:spacing w:line="360" w:lineRule="auto"/>
        <w:ind w:left="296" w:leftChars="51" w:right="55" w:rightChars="26" w:hanging="189" w:hangingChars="100"/>
        <w:rPr>
          <w:rFonts w:ascii="宋体" w:hAnsi="宋体" w:eastAsia="宋体" w:cs="Times New Roman"/>
          <w:color w:val="000000"/>
          <w:w w:val="90"/>
          <w:szCs w:val="21"/>
        </w:rPr>
      </w:pPr>
      <w:r>
        <w:rPr>
          <w:rFonts w:ascii="宋体" w:hAnsi="宋体" w:eastAsia="宋体" w:cs="Times New Roman"/>
          <w:color w:val="000000"/>
          <w:w w:val="90"/>
          <w:szCs w:val="21"/>
        </w:rPr>
        <w:t>8、在分部工程和单位工程竣工后的二十个工作日内，各分包单位将装订成册并经自检合格的竣工资料一式一份报施工总承包质安部门审查，并于十个工作日内发出审查意见，各分包单位在十个工作日内将资料完善并提交复查，复查符合要求后向监理报验。</w:t>
      </w:r>
    </w:p>
    <w:p w14:paraId="064ADB1A">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八、安全生产、文明施工及其它管理奖罚条例的执行</w:t>
      </w:r>
    </w:p>
    <w:p w14:paraId="3769AE62">
      <w:pPr>
        <w:spacing w:line="360" w:lineRule="auto"/>
        <w:ind w:right="55" w:rightChars="26" w:firstLine="283" w:firstLineChars="150"/>
        <w:rPr>
          <w:rFonts w:ascii="宋体" w:hAnsi="宋体" w:eastAsia="宋体" w:cs="Times New Roman"/>
          <w:b/>
          <w:color w:val="000000"/>
          <w:szCs w:val="21"/>
        </w:rPr>
      </w:pPr>
      <w:r>
        <w:rPr>
          <w:rFonts w:hint="eastAsia" w:ascii="宋体" w:hAnsi="宋体" w:eastAsia="宋体" w:cs="Times New Roman"/>
          <w:color w:val="000000"/>
          <w:w w:val="90"/>
          <w:szCs w:val="21"/>
        </w:rPr>
        <w:t>“安全生产、文明施工”必须贯穿于整个施工过程中，其余管理奖罚条例见附件</w:t>
      </w:r>
      <w:r>
        <w:rPr>
          <w:rFonts w:hint="eastAsia" w:ascii="宋体" w:hAnsi="宋体" w:eastAsia="宋体" w:cs="Times New Roman"/>
          <w:color w:val="000000"/>
          <w:w w:val="80"/>
          <w:szCs w:val="21"/>
        </w:rPr>
        <w:t>《施工现场及生活区安全、文明管理奖罚条例》</w:t>
      </w:r>
      <w:r>
        <w:rPr>
          <w:rFonts w:hint="eastAsia" w:ascii="宋体" w:hAnsi="宋体" w:eastAsia="宋体" w:cs="Times New Roman"/>
          <w:color w:val="000000"/>
          <w:w w:val="90"/>
          <w:szCs w:val="21"/>
        </w:rPr>
        <w:t>，并作为本协议的一部分，具有相同效力。凡有违反本协议及附件中安全生产、文明施工、消防保卫及总承包其它管理制度现象或事实的，总承包单位将即时记录或拍照留存或书面通知相关责任分包单位限期整改、处罚要求。并在每月“分包进度申请时”由总包单位出具附有本月安全生产、文明施工及其它管理制度执行或违反处罚条例情况的“审核意见书”与“委托收款函”一起交由建设单位，由建设单位在期中进度款支付中扣留“本月罚款”转交总包单位。“罚款”将由总包单位支配用于增加现场管理设施、增加管理人员、加强管理力度及安全生产教育，不再返还给“责任单位”。</w:t>
      </w:r>
    </w:p>
    <w:p w14:paraId="7F53D930">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b/>
          <w:color w:val="000000"/>
          <w:w w:val="90"/>
          <w:szCs w:val="21"/>
        </w:rPr>
        <w:t>九、</w:t>
      </w:r>
      <w:r>
        <w:rPr>
          <w:rFonts w:hint="eastAsia" w:ascii="宋体" w:hAnsi="宋体" w:eastAsia="宋体" w:cs="Times New Roman"/>
          <w:color w:val="000000"/>
          <w:w w:val="90"/>
          <w:szCs w:val="21"/>
        </w:rPr>
        <w:t>本协议书自双方代表签字或盖人名章并加盖各有关单位的公章之日起生效，至双方的义务履行完毕之日终止。本协议书如与双方此前就本项目签订的合同书、协议书补充协议书等合同性文件在内容上有不一致之处，则不一致之处以本协议书的内容为准。</w:t>
      </w:r>
    </w:p>
    <w:p w14:paraId="67871A59">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b/>
          <w:color w:val="000000"/>
          <w:w w:val="90"/>
          <w:szCs w:val="21"/>
        </w:rPr>
        <w:t>十、协议书的份数</w:t>
      </w:r>
    </w:p>
    <w:p w14:paraId="663015D5">
      <w:pPr>
        <w:spacing w:line="360" w:lineRule="auto"/>
        <w:ind w:left="420"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本协议书一式三份，具有同等效力，总包两份，分包一份。</w:t>
      </w:r>
    </w:p>
    <w:p w14:paraId="20EF344A">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十一、有效期</w:t>
      </w:r>
    </w:p>
    <w:p w14:paraId="3E7D66FA">
      <w:pPr>
        <w:spacing w:line="360" w:lineRule="auto"/>
        <w:ind w:left="420"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本施工安全协议之有效期同分包合同协议条款。</w:t>
      </w:r>
    </w:p>
    <w:p w14:paraId="349C3216">
      <w:pPr>
        <w:spacing w:line="360" w:lineRule="auto"/>
        <w:ind w:left="420"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【以下无正文】</w:t>
      </w:r>
    </w:p>
    <w:p w14:paraId="21DE4FD5">
      <w:pPr>
        <w:spacing w:line="360" w:lineRule="auto"/>
        <w:ind w:right="55" w:rightChars="26"/>
        <w:rPr>
          <w:rFonts w:ascii="宋体" w:hAnsi="宋体" w:eastAsia="宋体" w:cs="Times New Roman"/>
          <w:color w:val="000000"/>
          <w:w w:val="90"/>
          <w:szCs w:val="21"/>
          <w:u w:val="wave"/>
        </w:rPr>
      </w:pPr>
    </w:p>
    <w:p w14:paraId="00214C67">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 xml:space="preserve">承包方：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lang w:val="en-US" w:eastAsia="zh-CN"/>
        </w:rPr>
        <w:t>专业承包</w:t>
      </w:r>
      <w:r>
        <w:rPr>
          <w:rFonts w:hint="eastAsia" w:ascii="宋体" w:hAnsi="宋体" w:eastAsia="宋体" w:cs="Times New Roman"/>
          <w:color w:val="000000"/>
          <w:w w:val="90"/>
          <w:szCs w:val="21"/>
        </w:rPr>
        <w:t>方</w:t>
      </w:r>
      <w:r>
        <w:rPr>
          <w:rFonts w:hint="eastAsia" w:ascii="宋体" w:hAnsi="宋体" w:eastAsia="宋体" w:cs="Times New Roman"/>
          <w:color w:val="000000"/>
          <w:w w:val="90"/>
          <w:szCs w:val="21"/>
          <w:lang w:val="en-US" w:eastAsia="zh-CN"/>
        </w:rPr>
        <w:t>/分包方</w:t>
      </w:r>
      <w:r>
        <w:rPr>
          <w:rFonts w:ascii="宋体" w:hAnsi="宋体" w:eastAsia="宋体" w:cs="Times New Roman"/>
          <w:color w:val="000000"/>
          <w:w w:val="90"/>
          <w:szCs w:val="21"/>
        </w:rPr>
        <w:t>：</w:t>
      </w:r>
    </w:p>
    <w:p w14:paraId="39432873">
      <w:pPr>
        <w:spacing w:line="360" w:lineRule="auto"/>
        <w:ind w:right="55" w:rightChars="26" w:firstLine="378" w:firstLineChars="200"/>
        <w:jc w:val="left"/>
        <w:rPr>
          <w:rFonts w:ascii="宋体" w:hAnsi="宋体" w:eastAsia="宋体" w:cs="Times New Roman"/>
          <w:color w:val="000000"/>
          <w:w w:val="90"/>
          <w:szCs w:val="21"/>
        </w:rPr>
      </w:pPr>
    </w:p>
    <w:p w14:paraId="406EEBF6">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 xml:space="preserve">盖章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盖章</w:t>
      </w:r>
    </w:p>
    <w:p w14:paraId="705DC30E">
      <w:pPr>
        <w:tabs>
          <w:tab w:val="left" w:pos="5580"/>
        </w:tabs>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 xml:space="preserve">承包方法定代表人（签字或盖人名章）：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lang w:val="en-US" w:eastAsia="zh-CN"/>
        </w:rPr>
        <w:t>专业承包</w:t>
      </w:r>
      <w:r>
        <w:rPr>
          <w:rFonts w:hint="eastAsia" w:ascii="宋体" w:hAnsi="宋体" w:eastAsia="宋体" w:cs="Times New Roman"/>
          <w:color w:val="000000"/>
          <w:w w:val="90"/>
          <w:szCs w:val="21"/>
        </w:rPr>
        <w:t>方</w:t>
      </w:r>
      <w:r>
        <w:rPr>
          <w:rFonts w:hint="eastAsia" w:ascii="宋体" w:hAnsi="宋体" w:eastAsia="宋体" w:cs="Times New Roman"/>
          <w:color w:val="000000"/>
          <w:w w:val="90"/>
          <w:szCs w:val="21"/>
          <w:lang w:val="en-US" w:eastAsia="zh-CN"/>
        </w:rPr>
        <w:t>/</w:t>
      </w:r>
      <w:r>
        <w:rPr>
          <w:rFonts w:hint="eastAsia" w:ascii="宋体" w:hAnsi="宋体" w:eastAsia="宋体" w:cs="Times New Roman"/>
          <w:color w:val="000000"/>
          <w:w w:val="90"/>
          <w:szCs w:val="21"/>
        </w:rPr>
        <w:t>分包方法定代表人（签字或盖人名章）：</w:t>
      </w:r>
    </w:p>
    <w:p w14:paraId="26E3FB6A">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 xml:space="preserve">或委托代理人：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或委托代理人：</w:t>
      </w:r>
    </w:p>
    <w:p w14:paraId="0BBCEC60">
      <w:pPr>
        <w:spacing w:line="360" w:lineRule="auto"/>
        <w:ind w:right="55" w:rightChars="26"/>
      </w:pPr>
      <w:r>
        <w:rPr>
          <w:rFonts w:hint="eastAsia" w:ascii="宋体" w:hAnsi="宋体" w:eastAsia="宋体" w:cs="Times New Roman"/>
          <w:color w:val="000000"/>
          <w:w w:val="90"/>
          <w:szCs w:val="21"/>
        </w:rPr>
        <w:t xml:space="preserve">签订日期；年月日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签订日期：年月日</w:t>
      </w:r>
    </w:p>
    <w:sectPr>
      <w:footerReference r:id="rId3" w:type="default"/>
      <w:pgSz w:w="11906" w:h="16838"/>
      <w:pgMar w:top="1134" w:right="1304" w:bottom="113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CF-A2¡Lq¡±oAe">
    <w:altName w:val="Arial"/>
    <w:panose1 w:val="00000000000000000000"/>
    <w:charset w:val="00"/>
    <w:family w:val="modern"/>
    <w:pitch w:val="default"/>
    <w:sig w:usb0="00000000" w:usb1="00000000" w:usb2="00000000" w:usb3="00000000" w:csb0="00000001" w:csb1="00000000"/>
  </w:font>
  <w:font w:name="Arial Unicode MS">
    <w:altName w:val="宋体"/>
    <w:panose1 w:val="020B0604020202020204"/>
    <w:charset w:val="86"/>
    <w:family w:val="roman"/>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Angsana New">
    <w:altName w:val="Microsoft Sans Serif"/>
    <w:panose1 w:val="02020603050405020304"/>
    <w:charset w:val="DE"/>
    <w:family w:val="roman"/>
    <w:pitch w:val="default"/>
    <w:sig w:usb0="00000000" w:usb1="00000000" w:usb2="00000000" w:usb3="00000000" w:csb0="00010000" w:csb1="00000000"/>
  </w:font>
  <w:font w:name="Microsoft Sans Serif">
    <w:panose1 w:val="020B0604020202020204"/>
    <w:charset w:val="00"/>
    <w:family w:val="auto"/>
    <w:pitch w:val="default"/>
    <w:sig w:usb0="E5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Swis721 BT">
    <w:altName w:val="Yu Gothic UI"/>
    <w:panose1 w:val="020B0504020202020204"/>
    <w:charset w:val="00"/>
    <w:family w:val="swiss"/>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Calisto MT">
    <w:altName w:val="Segoe Print"/>
    <w:panose1 w:val="02040603050505030304"/>
    <w:charset w:val="00"/>
    <w:family w:val="roman"/>
    <w:pitch w:val="default"/>
    <w:sig w:usb0="00000000" w:usb1="00000000" w:usb2="00000000" w:usb3="00000000" w:csb0="2000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长城粗隶书">
    <w:altName w:val="宋体"/>
    <w:panose1 w:val="00000000000000000000"/>
    <w:charset w:val="7A"/>
    <w:family w:val="modern"/>
    <w:pitch w:val="default"/>
    <w:sig w:usb0="00000000" w:usb1="00000000" w:usb2="0000001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S Sans Serif">
    <w:altName w:val="Arial"/>
    <w:panose1 w:val="020B05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entury">
    <w:altName w:val="Times New Roman"/>
    <w:panose1 w:val="02040604050505020304"/>
    <w:charset w:val="00"/>
    <w:family w:val="roman"/>
    <w:pitch w:val="default"/>
    <w:sig w:usb0="00000000"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D4EA3">
    <w:pPr>
      <w:pStyle w:val="4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AA9530">
                          <w:pPr>
                            <w:pStyle w:val="4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AA9530">
                    <w:pPr>
                      <w:pStyle w:val="4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562"/>
        </w:tabs>
        <w:ind w:left="5102" w:hanging="1700"/>
      </w:pPr>
    </w:lvl>
  </w:abstractNum>
  <w:abstractNum w:abstractNumId="1">
    <w:nsid w:val="00000035"/>
    <w:multiLevelType w:val="multilevel"/>
    <w:tmpl w:val="00000035"/>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000004C"/>
    <w:multiLevelType w:val="multilevel"/>
    <w:tmpl w:val="0000004C"/>
    <w:lvl w:ilvl="0" w:tentative="0">
      <w:start w:val="1"/>
      <w:numFmt w:val="decimal"/>
      <w:pStyle w:val="685"/>
      <w:lvlText w:val="%1."/>
      <w:lvlJc w:val="left"/>
      <w:pPr>
        <w:tabs>
          <w:tab w:val="left" w:pos="425"/>
        </w:tabs>
        <w:ind w:left="425" w:hanging="425"/>
      </w:pPr>
      <w:rPr>
        <w:rFonts w:hint="eastAsia"/>
      </w:rPr>
    </w:lvl>
    <w:lvl w:ilvl="1" w:tentative="0">
      <w:start w:val="1"/>
      <w:numFmt w:val="decimal"/>
      <w:lvlText w:val="%1.%2"/>
      <w:lvlJc w:val="left"/>
      <w:pPr>
        <w:tabs>
          <w:tab w:val="left" w:pos="927"/>
        </w:tabs>
        <w:ind w:left="927" w:hanging="567"/>
      </w:pPr>
      <w:rPr>
        <w:rFonts w:hint="eastAsia" w:ascii="宋体" w:hAnsi="宋体" w:eastAsia="宋体"/>
        <w:b w:val="0"/>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00000068"/>
    <w:multiLevelType w:val="multilevel"/>
    <w:tmpl w:val="00000068"/>
    <w:lvl w:ilvl="0" w:tentative="0">
      <w:start w:val="1"/>
      <w:numFmt w:val="decimal"/>
      <w:lvlText w:val="%1、"/>
      <w:lvlJc w:val="left"/>
      <w:pPr>
        <w:ind w:left="792" w:hanging="360"/>
      </w:pPr>
      <w:rPr>
        <w:rFonts w:hint="default"/>
      </w:rPr>
    </w:lvl>
    <w:lvl w:ilvl="1" w:tentative="0">
      <w:start w:val="1"/>
      <w:numFmt w:val="lowerLetter"/>
      <w:lvlText w:val="%2)"/>
      <w:lvlJc w:val="left"/>
      <w:pPr>
        <w:ind w:left="1272" w:hanging="420"/>
      </w:pPr>
    </w:lvl>
    <w:lvl w:ilvl="2" w:tentative="0">
      <w:start w:val="1"/>
      <w:numFmt w:val="lowerRoman"/>
      <w:lvlText w:val="%3."/>
      <w:lvlJc w:val="right"/>
      <w:pPr>
        <w:ind w:left="1692" w:hanging="420"/>
      </w:pPr>
    </w:lvl>
    <w:lvl w:ilvl="3" w:tentative="0">
      <w:start w:val="1"/>
      <w:numFmt w:val="decimal"/>
      <w:lvlText w:val="%4."/>
      <w:lvlJc w:val="left"/>
      <w:pPr>
        <w:ind w:left="2112" w:hanging="420"/>
      </w:pPr>
    </w:lvl>
    <w:lvl w:ilvl="4" w:tentative="0">
      <w:start w:val="1"/>
      <w:numFmt w:val="lowerLetter"/>
      <w:lvlText w:val="%5)"/>
      <w:lvlJc w:val="left"/>
      <w:pPr>
        <w:ind w:left="2532" w:hanging="420"/>
      </w:pPr>
    </w:lvl>
    <w:lvl w:ilvl="5" w:tentative="0">
      <w:start w:val="1"/>
      <w:numFmt w:val="lowerRoman"/>
      <w:lvlText w:val="%6."/>
      <w:lvlJc w:val="right"/>
      <w:pPr>
        <w:ind w:left="2952" w:hanging="420"/>
      </w:pPr>
    </w:lvl>
    <w:lvl w:ilvl="6" w:tentative="0">
      <w:start w:val="1"/>
      <w:numFmt w:val="decimal"/>
      <w:lvlText w:val="%7."/>
      <w:lvlJc w:val="left"/>
      <w:pPr>
        <w:ind w:left="3372" w:hanging="420"/>
      </w:pPr>
    </w:lvl>
    <w:lvl w:ilvl="7" w:tentative="0">
      <w:start w:val="1"/>
      <w:numFmt w:val="lowerLetter"/>
      <w:lvlText w:val="%8)"/>
      <w:lvlJc w:val="left"/>
      <w:pPr>
        <w:ind w:left="3792" w:hanging="420"/>
      </w:pPr>
    </w:lvl>
    <w:lvl w:ilvl="8" w:tentative="0">
      <w:start w:val="1"/>
      <w:numFmt w:val="lowerRoman"/>
      <w:lvlText w:val="%9."/>
      <w:lvlJc w:val="right"/>
      <w:pPr>
        <w:ind w:left="4212" w:hanging="420"/>
      </w:pPr>
    </w:lvl>
  </w:abstractNum>
  <w:abstractNum w:abstractNumId="4">
    <w:nsid w:val="0000006A"/>
    <w:multiLevelType w:val="multilevel"/>
    <w:tmpl w:val="000000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72"/>
    <w:multiLevelType w:val="multilevel"/>
    <w:tmpl w:val="00000072"/>
    <w:lvl w:ilvl="0" w:tentative="0">
      <w:start w:val="1"/>
      <w:numFmt w:val="decimal"/>
      <w:lvlText w:val="%1、"/>
      <w:lvlJc w:val="left"/>
      <w:pPr>
        <w:tabs>
          <w:tab w:val="left" w:pos="465"/>
        </w:tabs>
        <w:ind w:left="465" w:hanging="360"/>
      </w:pPr>
      <w:rPr>
        <w:rFonts w:hint="default"/>
      </w:rPr>
    </w:lvl>
    <w:lvl w:ilvl="1" w:tentative="0">
      <w:start w:val="1"/>
      <w:numFmt w:val="lowerLetter"/>
      <w:lvlText w:val="%2)"/>
      <w:lvlJc w:val="left"/>
      <w:pPr>
        <w:tabs>
          <w:tab w:val="left" w:pos="945"/>
        </w:tabs>
        <w:ind w:left="945" w:hanging="420"/>
      </w:pPr>
    </w:lvl>
    <w:lvl w:ilvl="2" w:tentative="0">
      <w:start w:val="1"/>
      <w:numFmt w:val="lowerRoman"/>
      <w:lvlText w:val="%3."/>
      <w:lvlJc w:val="right"/>
      <w:pPr>
        <w:tabs>
          <w:tab w:val="left" w:pos="1365"/>
        </w:tabs>
        <w:ind w:left="1365" w:hanging="420"/>
      </w:pPr>
    </w:lvl>
    <w:lvl w:ilvl="3" w:tentative="0">
      <w:start w:val="1"/>
      <w:numFmt w:val="decimal"/>
      <w:lvlText w:val="%4."/>
      <w:lvlJc w:val="left"/>
      <w:pPr>
        <w:tabs>
          <w:tab w:val="left" w:pos="1785"/>
        </w:tabs>
        <w:ind w:left="1785" w:hanging="420"/>
      </w:pPr>
    </w:lvl>
    <w:lvl w:ilvl="4" w:tentative="0">
      <w:start w:val="1"/>
      <w:numFmt w:val="lowerLetter"/>
      <w:lvlText w:val="%5)"/>
      <w:lvlJc w:val="left"/>
      <w:pPr>
        <w:tabs>
          <w:tab w:val="left" w:pos="2205"/>
        </w:tabs>
        <w:ind w:left="2205" w:hanging="420"/>
      </w:pPr>
    </w:lvl>
    <w:lvl w:ilvl="5" w:tentative="0">
      <w:start w:val="1"/>
      <w:numFmt w:val="lowerRoman"/>
      <w:lvlText w:val="%6."/>
      <w:lvlJc w:val="right"/>
      <w:pPr>
        <w:tabs>
          <w:tab w:val="left" w:pos="2625"/>
        </w:tabs>
        <w:ind w:left="2625" w:hanging="420"/>
      </w:pPr>
    </w:lvl>
    <w:lvl w:ilvl="6" w:tentative="0">
      <w:start w:val="1"/>
      <w:numFmt w:val="decimal"/>
      <w:lvlText w:val="%7."/>
      <w:lvlJc w:val="left"/>
      <w:pPr>
        <w:tabs>
          <w:tab w:val="left" w:pos="3045"/>
        </w:tabs>
        <w:ind w:left="3045" w:hanging="420"/>
      </w:pPr>
    </w:lvl>
    <w:lvl w:ilvl="7" w:tentative="0">
      <w:start w:val="1"/>
      <w:numFmt w:val="lowerLetter"/>
      <w:lvlText w:val="%8)"/>
      <w:lvlJc w:val="left"/>
      <w:pPr>
        <w:tabs>
          <w:tab w:val="left" w:pos="3465"/>
        </w:tabs>
        <w:ind w:left="3465" w:hanging="420"/>
      </w:pPr>
    </w:lvl>
    <w:lvl w:ilvl="8" w:tentative="0">
      <w:start w:val="1"/>
      <w:numFmt w:val="lowerRoman"/>
      <w:lvlText w:val="%9."/>
      <w:lvlJc w:val="right"/>
      <w:pPr>
        <w:tabs>
          <w:tab w:val="left" w:pos="3885"/>
        </w:tabs>
        <w:ind w:left="3885" w:hanging="420"/>
      </w:pPr>
    </w:lvl>
  </w:abstractNum>
  <w:abstractNum w:abstractNumId="6">
    <w:nsid w:val="00000077"/>
    <w:multiLevelType w:val="multilevel"/>
    <w:tmpl w:val="00000077"/>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000007D"/>
    <w:multiLevelType w:val="multilevel"/>
    <w:tmpl w:val="0000007D"/>
    <w:lvl w:ilvl="0" w:tentative="0">
      <w:start w:val="1"/>
      <w:numFmt w:val="decimal"/>
      <w:lvlText w:val="%1"/>
      <w:lvlJc w:val="left"/>
      <w:pPr>
        <w:tabs>
          <w:tab w:val="left" w:pos="615"/>
        </w:tabs>
        <w:ind w:left="615" w:hanging="615"/>
      </w:pPr>
      <w:rPr>
        <w:rFonts w:hint="default"/>
      </w:rPr>
    </w:lvl>
    <w:lvl w:ilvl="1" w:tentative="0">
      <w:start w:val="1"/>
      <w:numFmt w:val="decimal"/>
      <w:lvlText w:val="%1.%2"/>
      <w:lvlJc w:val="left"/>
      <w:pPr>
        <w:tabs>
          <w:tab w:val="left" w:pos="855"/>
        </w:tabs>
        <w:ind w:left="855" w:hanging="615"/>
      </w:pPr>
      <w:rPr>
        <w:rFonts w:hint="default"/>
      </w:rPr>
    </w:lvl>
    <w:lvl w:ilvl="2" w:tentative="0">
      <w:start w:val="1"/>
      <w:numFmt w:val="decimal"/>
      <w:lvlText w:val="%1.%2.%3"/>
      <w:lvlJc w:val="left"/>
      <w:pPr>
        <w:tabs>
          <w:tab w:val="left" w:pos="1200"/>
        </w:tabs>
        <w:ind w:left="1200" w:hanging="720"/>
      </w:pPr>
      <w:rPr>
        <w:rFonts w:hint="default"/>
      </w:rPr>
    </w:lvl>
    <w:lvl w:ilvl="3" w:tentative="0">
      <w:start w:val="1"/>
      <w:numFmt w:val="decimal"/>
      <w:lvlText w:val="%1.%2.%3.%4"/>
      <w:lvlJc w:val="left"/>
      <w:pPr>
        <w:tabs>
          <w:tab w:val="left" w:pos="1440"/>
        </w:tabs>
        <w:ind w:left="1440" w:hanging="720"/>
      </w:pPr>
      <w:rPr>
        <w:rFonts w:hint="default"/>
      </w:rPr>
    </w:lvl>
    <w:lvl w:ilvl="4" w:tentative="0">
      <w:start w:val="1"/>
      <w:numFmt w:val="decimal"/>
      <w:lvlText w:val="%1.%2.%3.%4.%5"/>
      <w:lvlJc w:val="left"/>
      <w:pPr>
        <w:tabs>
          <w:tab w:val="left" w:pos="2040"/>
        </w:tabs>
        <w:ind w:left="2040" w:hanging="1080"/>
      </w:pPr>
      <w:rPr>
        <w:rFonts w:hint="default"/>
      </w:rPr>
    </w:lvl>
    <w:lvl w:ilvl="5" w:tentative="0">
      <w:start w:val="1"/>
      <w:numFmt w:val="decimal"/>
      <w:lvlText w:val="%1.%2.%3.%4.%5.%6"/>
      <w:lvlJc w:val="left"/>
      <w:pPr>
        <w:tabs>
          <w:tab w:val="left" w:pos="2280"/>
        </w:tabs>
        <w:ind w:left="2280" w:hanging="1080"/>
      </w:pPr>
      <w:rPr>
        <w:rFonts w:hint="default"/>
      </w:rPr>
    </w:lvl>
    <w:lvl w:ilvl="6" w:tentative="0">
      <w:start w:val="1"/>
      <w:numFmt w:val="decimal"/>
      <w:lvlText w:val="%1.%2.%3.%4.%5.%6.%7"/>
      <w:lvlJc w:val="left"/>
      <w:pPr>
        <w:tabs>
          <w:tab w:val="left" w:pos="2520"/>
        </w:tabs>
        <w:ind w:left="2520" w:hanging="1080"/>
      </w:pPr>
      <w:rPr>
        <w:rFonts w:hint="default"/>
      </w:rPr>
    </w:lvl>
    <w:lvl w:ilvl="7" w:tentative="0">
      <w:start w:val="1"/>
      <w:numFmt w:val="decimal"/>
      <w:lvlText w:val="%1.%2.%3.%4.%5.%6.%7.%8"/>
      <w:lvlJc w:val="left"/>
      <w:pPr>
        <w:tabs>
          <w:tab w:val="left" w:pos="3120"/>
        </w:tabs>
        <w:ind w:left="3120" w:hanging="1440"/>
      </w:pPr>
      <w:rPr>
        <w:rFonts w:hint="default"/>
      </w:rPr>
    </w:lvl>
    <w:lvl w:ilvl="8" w:tentative="0">
      <w:start w:val="1"/>
      <w:numFmt w:val="decimal"/>
      <w:lvlText w:val="%1.%2.%3.%4.%5.%6.%7.%8.%9"/>
      <w:lvlJc w:val="left"/>
      <w:pPr>
        <w:tabs>
          <w:tab w:val="left" w:pos="3360"/>
        </w:tabs>
        <w:ind w:left="3360" w:hanging="1440"/>
      </w:pPr>
      <w:rPr>
        <w:rFonts w:hint="default"/>
      </w:rPr>
    </w:lvl>
  </w:abstractNum>
  <w:abstractNum w:abstractNumId="8">
    <w:nsid w:val="154409CF"/>
    <w:multiLevelType w:val="multilevel"/>
    <w:tmpl w:val="154409CF"/>
    <w:lvl w:ilvl="0" w:tentative="0">
      <w:start w:val="4"/>
      <w:numFmt w:val="japaneseCounting"/>
      <w:lvlText w:val="%1、"/>
      <w:lvlJc w:val="left"/>
      <w:pPr>
        <w:ind w:left="1854" w:hanging="720"/>
      </w:pPr>
      <w:rPr>
        <w:rFonts w:hint="default"/>
      </w:rPr>
    </w:lvl>
    <w:lvl w:ilvl="1" w:tentative="0">
      <w:start w:val="1"/>
      <w:numFmt w:val="chineseCountingThousand"/>
      <w:lvlText w:val="第%2节  "/>
      <w:lvlJc w:val="left"/>
      <w:pPr>
        <w:tabs>
          <w:tab w:val="left" w:pos="3545"/>
        </w:tabs>
        <w:ind w:left="3545" w:firstLine="0"/>
      </w:pPr>
      <w:rPr>
        <w:rFonts w:hint="eastAsia"/>
      </w:rPr>
    </w:lvl>
    <w:lvl w:ilvl="2" w:tentative="0">
      <w:start w:val="1"/>
      <w:numFmt w:val="chineseCountingThousand"/>
      <w:pStyle w:val="716"/>
      <w:lvlText w:val="%3."/>
      <w:lvlJc w:val="left"/>
      <w:pPr>
        <w:tabs>
          <w:tab w:val="left" w:pos="360"/>
        </w:tabs>
        <w:ind w:left="0" w:firstLine="0"/>
      </w:pPr>
      <w:rPr>
        <w:rFonts w:hint="eastAsia"/>
        <w:lang w:val="en-US"/>
      </w:rPr>
    </w:lvl>
    <w:lvl w:ilvl="3" w:tentative="0">
      <w:start w:val="1"/>
      <w:numFmt w:val="chineseCountingThousand"/>
      <w:lvlText w:val="(%4)."/>
      <w:lvlJc w:val="left"/>
      <w:pPr>
        <w:tabs>
          <w:tab w:val="left" w:pos="0"/>
        </w:tabs>
        <w:ind w:left="567" w:firstLine="0"/>
      </w:pPr>
      <w:rPr>
        <w:rFonts w:hint="eastAsia"/>
      </w:rPr>
    </w:lvl>
    <w:lvl w:ilvl="4" w:tentative="0">
      <w:start w:val="1"/>
      <w:numFmt w:val="decimal"/>
      <w:suff w:val="nothing"/>
      <w:lvlText w:val="%5."/>
      <w:lvlJc w:val="left"/>
      <w:pPr>
        <w:ind w:left="426" w:firstLine="0"/>
      </w:pPr>
      <w:rPr>
        <w:rFonts w:hint="eastAsia"/>
      </w:rPr>
    </w:lvl>
    <w:lvl w:ilvl="5" w:tentative="0">
      <w:start w:val="1"/>
      <w:numFmt w:val="decimal"/>
      <w:suff w:val="nothing"/>
      <w:lvlText w:val="(%6)."/>
      <w:lvlJc w:val="left"/>
      <w:pPr>
        <w:ind w:left="0" w:firstLine="0"/>
      </w:pPr>
      <w:rPr>
        <w:rFonts w:hint="eastAsia"/>
      </w:rPr>
    </w:lvl>
    <w:lvl w:ilvl="6" w:tentative="0">
      <w:start w:val="1"/>
      <w:numFmt w:val="decimal"/>
      <w:lvlText w:val="%7)."/>
      <w:lvlJc w:val="left"/>
      <w:pPr>
        <w:tabs>
          <w:tab w:val="left" w:pos="720"/>
        </w:tabs>
        <w:ind w:left="0" w:firstLine="0"/>
      </w:pPr>
      <w:rPr>
        <w:rFonts w:hint="eastAsia"/>
      </w:rPr>
    </w:lvl>
    <w:lvl w:ilvl="7" w:tentative="0">
      <w:start w:val="1"/>
      <w:numFmt w:val="upperLetter"/>
      <w:lvlText w:val="%8."/>
      <w:lvlJc w:val="left"/>
      <w:pPr>
        <w:tabs>
          <w:tab w:val="left" w:pos="0"/>
        </w:tabs>
        <w:ind w:left="0" w:firstLine="0"/>
      </w:pPr>
      <w:rPr>
        <w:rFonts w:hint="eastAsia"/>
      </w:rPr>
    </w:lvl>
    <w:lvl w:ilvl="8" w:tentative="0">
      <w:start w:val="1"/>
      <w:numFmt w:val="lowerLetter"/>
      <w:lvlText w:val="%9."/>
      <w:lvlJc w:val="left"/>
      <w:pPr>
        <w:tabs>
          <w:tab w:val="left" w:pos="0"/>
        </w:tabs>
        <w:ind w:left="0" w:firstLine="0"/>
      </w:pPr>
      <w:rPr>
        <w:rFonts w:hint="eastAsia"/>
      </w:rPr>
    </w:lvl>
  </w:abstractNum>
  <w:abstractNum w:abstractNumId="9">
    <w:nsid w:val="46E1666C"/>
    <w:multiLevelType w:val="multilevel"/>
    <w:tmpl w:val="46E1666C"/>
    <w:lvl w:ilvl="0" w:tentative="0">
      <w:start w:val="18"/>
      <w:numFmt w:val="decimal"/>
      <w:lvlText w:val="18.%1"/>
      <w:lvlJc w:val="left"/>
      <w:pPr>
        <w:ind w:left="420" w:hanging="420"/>
      </w:pPr>
      <w:rPr>
        <w:rFonts w:hint="eastAsia"/>
      </w:rPr>
    </w:lvl>
    <w:lvl w:ilvl="1" w:tentative="0">
      <w:start w:val="1"/>
      <w:numFmt w:val="decimal"/>
      <w:pStyle w:val="197"/>
      <w:lvlText w:val="%2."/>
      <w:lvlJc w:val="left"/>
      <w:pPr>
        <w:ind w:left="840" w:hanging="420"/>
      </w:pPr>
      <w:rPr>
        <w:rFonts w:hint="eastAsia"/>
        <w:b w:val="0"/>
        <w:bCs w:val="0"/>
      </w:rPr>
    </w:lvl>
    <w:lvl w:ilvl="2" w:tentative="0">
      <w:start w:val="1"/>
      <w:numFmt w:val="decimal"/>
      <w:lvlText w:val="%3."/>
      <w:lvlJc w:val="left"/>
      <w:pPr>
        <w:ind w:left="1560" w:hanging="72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540" w:hanging="144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740" w:hanging="1800"/>
      </w:pPr>
      <w:rPr>
        <w:rFonts w:hint="default"/>
      </w:rPr>
    </w:lvl>
    <w:lvl w:ilvl="8" w:tentative="0">
      <w:start w:val="1"/>
      <w:numFmt w:val="decimal"/>
      <w:lvlText w:val="%1.%2.%3.%4.%5.%6.%7.%8.%9"/>
      <w:lvlJc w:val="left"/>
      <w:pPr>
        <w:ind w:left="5160" w:hanging="1800"/>
      </w:pPr>
      <w:rPr>
        <w:rFonts w:hint="default"/>
      </w:rPr>
    </w:lvl>
  </w:abstractNum>
  <w:abstractNum w:abstractNumId="10">
    <w:nsid w:val="485821DC"/>
    <w:multiLevelType w:val="multilevel"/>
    <w:tmpl w:val="485821DC"/>
    <w:lvl w:ilvl="0" w:tentative="0">
      <w:start w:val="1"/>
      <w:numFmt w:val="decimal"/>
      <w:pStyle w:val="612"/>
      <w:lvlText w:val="%1)"/>
      <w:lvlJc w:val="left"/>
      <w:pPr>
        <w:ind w:left="840" w:hanging="420"/>
      </w:pPr>
      <w:rPr>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51432B0D"/>
    <w:multiLevelType w:val="multilevel"/>
    <w:tmpl w:val="51432B0D"/>
    <w:lvl w:ilvl="0" w:tentative="0">
      <w:start w:val="1"/>
      <w:numFmt w:val="lowerLetter"/>
      <w:pStyle w:val="585"/>
      <w:lvlText w:val="%1)"/>
      <w:lvlJc w:val="left"/>
      <w:pPr>
        <w:ind w:left="1430" w:hanging="420"/>
      </w:pPr>
      <w:rPr>
        <w:rFonts w:hint="eastAsia"/>
        <w:b w:val="0"/>
        <w:color w:val="auto"/>
      </w:rPr>
    </w:lvl>
    <w:lvl w:ilvl="1" w:tentative="0">
      <w:start w:val="1"/>
      <w:numFmt w:val="lowerRoman"/>
      <w:lvlText w:val="%2."/>
      <w:lvlJc w:val="right"/>
      <w:pPr>
        <w:ind w:left="1850" w:hanging="420"/>
      </w:pPr>
      <w:rPr>
        <w:rFonts w:hint="eastAsia"/>
      </w:rPr>
    </w:lvl>
    <w:lvl w:ilvl="2" w:tentative="0">
      <w:start w:val="1"/>
      <w:numFmt w:val="lowerRoman"/>
      <w:lvlText w:val="%3."/>
      <w:lvlJc w:val="right"/>
      <w:pPr>
        <w:ind w:left="2270" w:hanging="420"/>
      </w:pPr>
      <w:rPr>
        <w:rFonts w:hint="eastAsia"/>
      </w:rPr>
    </w:lvl>
    <w:lvl w:ilvl="3" w:tentative="0">
      <w:start w:val="1"/>
      <w:numFmt w:val="decimal"/>
      <w:lvlText w:val="%4、"/>
      <w:lvlJc w:val="left"/>
      <w:pPr>
        <w:ind w:left="2630" w:hanging="360"/>
      </w:pPr>
      <w:rPr>
        <w:rFonts w:hint="default"/>
      </w:rPr>
    </w:lvl>
    <w:lvl w:ilvl="4" w:tentative="0">
      <w:start w:val="1"/>
      <w:numFmt w:val="lowerLetter"/>
      <w:lvlText w:val="%5)"/>
      <w:lvlJc w:val="left"/>
      <w:pPr>
        <w:ind w:left="3110" w:hanging="420"/>
      </w:pPr>
      <w:rPr>
        <w:rFonts w:hint="eastAsia"/>
      </w:rPr>
    </w:lvl>
    <w:lvl w:ilvl="5" w:tentative="0">
      <w:start w:val="1"/>
      <w:numFmt w:val="lowerRoman"/>
      <w:lvlText w:val="%6."/>
      <w:lvlJc w:val="right"/>
      <w:pPr>
        <w:ind w:left="3530" w:hanging="420"/>
      </w:pPr>
      <w:rPr>
        <w:rFonts w:hint="eastAsia"/>
      </w:rPr>
    </w:lvl>
    <w:lvl w:ilvl="6" w:tentative="0">
      <w:start w:val="1"/>
      <w:numFmt w:val="decimal"/>
      <w:lvlText w:val="%7."/>
      <w:lvlJc w:val="left"/>
      <w:pPr>
        <w:ind w:left="3950" w:hanging="420"/>
      </w:pPr>
      <w:rPr>
        <w:rFonts w:hint="eastAsia"/>
      </w:rPr>
    </w:lvl>
    <w:lvl w:ilvl="7" w:tentative="0">
      <w:start w:val="1"/>
      <w:numFmt w:val="lowerLetter"/>
      <w:lvlText w:val="%8)"/>
      <w:lvlJc w:val="left"/>
      <w:pPr>
        <w:ind w:left="4370" w:hanging="420"/>
      </w:pPr>
      <w:rPr>
        <w:rFonts w:hint="eastAsia"/>
      </w:rPr>
    </w:lvl>
    <w:lvl w:ilvl="8" w:tentative="0">
      <w:start w:val="1"/>
      <w:numFmt w:val="lowerRoman"/>
      <w:lvlText w:val="%9."/>
      <w:lvlJc w:val="right"/>
      <w:pPr>
        <w:ind w:left="4790" w:hanging="420"/>
      </w:pPr>
      <w:rPr>
        <w:rFonts w:hint="eastAsia"/>
      </w:rPr>
    </w:lvl>
  </w:abstractNum>
  <w:abstractNum w:abstractNumId="12">
    <w:nsid w:val="5816EBD1"/>
    <w:multiLevelType w:val="multilevel"/>
    <w:tmpl w:val="5816EBD1"/>
    <w:lvl w:ilvl="0" w:tentative="0">
      <w:start w:val="1"/>
      <w:numFmt w:val="lowerLetter"/>
      <w:pStyle w:val="602"/>
      <w:lvlText w:val="%1)"/>
      <w:lvlJc w:val="left"/>
      <w:pPr>
        <w:ind w:left="1260" w:hanging="420"/>
      </w:pPr>
      <w:rPr>
        <w:rFonts w:hint="eastAsia"/>
        <w:b w:val="0"/>
        <w:color w:val="auto"/>
      </w:rPr>
    </w:lvl>
    <w:lvl w:ilvl="1" w:tentative="0">
      <w:start w:val="1"/>
      <w:numFmt w:val="lowerRoman"/>
      <w:lvlText w:val="%2."/>
      <w:lvlJc w:val="right"/>
      <w:pPr>
        <w:ind w:left="1680" w:hanging="420"/>
      </w:pPr>
      <w:rPr>
        <w:rFonts w:hint="eastAsia"/>
      </w:rPr>
    </w:lvl>
    <w:lvl w:ilvl="2" w:tentative="0">
      <w:start w:val="1"/>
      <w:numFmt w:val="lowerRoman"/>
      <w:lvlText w:val="%3."/>
      <w:lvlJc w:val="right"/>
      <w:pPr>
        <w:ind w:left="2100" w:hanging="420"/>
      </w:pPr>
      <w:rPr>
        <w:rFonts w:hint="eastAsia"/>
      </w:rPr>
    </w:lvl>
    <w:lvl w:ilvl="3" w:tentative="0">
      <w:start w:val="1"/>
      <w:numFmt w:val="decimal"/>
      <w:lvlText w:val="%4、"/>
      <w:lvlJc w:val="left"/>
      <w:pPr>
        <w:ind w:left="2460" w:hanging="360"/>
      </w:pPr>
      <w:rPr>
        <w:rFonts w:hint="default"/>
      </w:rPr>
    </w:lvl>
    <w:lvl w:ilvl="4" w:tentative="0">
      <w:start w:val="1"/>
      <w:numFmt w:val="lowerLetter"/>
      <w:lvlText w:val="%5)"/>
      <w:lvlJc w:val="left"/>
      <w:pPr>
        <w:ind w:left="2940" w:hanging="420"/>
      </w:pPr>
      <w:rPr>
        <w:rFonts w:hint="eastAsia"/>
      </w:rPr>
    </w:lvl>
    <w:lvl w:ilvl="5" w:tentative="0">
      <w:start w:val="1"/>
      <w:numFmt w:val="lowerRoman"/>
      <w:lvlText w:val="%6."/>
      <w:lvlJc w:val="right"/>
      <w:pPr>
        <w:ind w:left="3360" w:hanging="420"/>
      </w:pPr>
      <w:rPr>
        <w:rFonts w:hint="eastAsia"/>
      </w:rPr>
    </w:lvl>
    <w:lvl w:ilvl="6" w:tentative="0">
      <w:start w:val="1"/>
      <w:numFmt w:val="decimal"/>
      <w:lvlText w:val="%7."/>
      <w:lvlJc w:val="left"/>
      <w:pPr>
        <w:ind w:left="3780" w:hanging="420"/>
      </w:pPr>
      <w:rPr>
        <w:rFonts w:hint="eastAsia"/>
      </w:rPr>
    </w:lvl>
    <w:lvl w:ilvl="7" w:tentative="0">
      <w:start w:val="1"/>
      <w:numFmt w:val="lowerLetter"/>
      <w:lvlText w:val="%8)"/>
      <w:lvlJc w:val="left"/>
      <w:pPr>
        <w:ind w:left="4200" w:hanging="420"/>
      </w:pPr>
      <w:rPr>
        <w:rFonts w:hint="eastAsia"/>
      </w:rPr>
    </w:lvl>
    <w:lvl w:ilvl="8" w:tentative="0">
      <w:start w:val="1"/>
      <w:numFmt w:val="lowerRoman"/>
      <w:lvlText w:val="%9."/>
      <w:lvlJc w:val="right"/>
      <w:pPr>
        <w:ind w:left="4620" w:hanging="420"/>
      </w:pPr>
      <w:rPr>
        <w:rFonts w:hint="eastAsia"/>
      </w:rPr>
    </w:lvl>
  </w:abstractNum>
  <w:num w:numId="1">
    <w:abstractNumId w:val="9"/>
  </w:num>
  <w:num w:numId="2">
    <w:abstractNumId w:val="11"/>
  </w:num>
  <w:num w:numId="3">
    <w:abstractNumId w:val="12"/>
  </w:num>
  <w:num w:numId="4">
    <w:abstractNumId w:val="10"/>
  </w:num>
  <w:num w:numId="5">
    <w:abstractNumId w:val="2"/>
  </w:num>
  <w:num w:numId="6">
    <w:abstractNumId w:val="8"/>
  </w:num>
  <w:num w:numId="7">
    <w:abstractNumId w:val="4"/>
  </w:num>
  <w:num w:numId="8">
    <w:abstractNumId w:val="7"/>
  </w:num>
  <w:num w:numId="9">
    <w:abstractNumId w:val="0"/>
  </w:num>
  <w:num w:numId="10">
    <w:abstractNumId w:val="1"/>
  </w:num>
  <w:num w:numId="11">
    <w:abstractNumId w:val="6"/>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3F5F89"/>
    <w:rsid w:val="00123A3F"/>
    <w:rsid w:val="0018214A"/>
    <w:rsid w:val="001F4A80"/>
    <w:rsid w:val="003F5F89"/>
    <w:rsid w:val="00417F80"/>
    <w:rsid w:val="005036F6"/>
    <w:rsid w:val="007D22FC"/>
    <w:rsid w:val="0093467D"/>
    <w:rsid w:val="00B77954"/>
    <w:rsid w:val="00BA1FE6"/>
    <w:rsid w:val="00D16FD7"/>
    <w:rsid w:val="00DD5DCC"/>
    <w:rsid w:val="00ED5D86"/>
    <w:rsid w:val="0E43290B"/>
    <w:rsid w:val="10C40EF1"/>
    <w:rsid w:val="12DF42FC"/>
    <w:rsid w:val="14274BE5"/>
    <w:rsid w:val="14DC2C38"/>
    <w:rsid w:val="16EA35C6"/>
    <w:rsid w:val="190E2B69"/>
    <w:rsid w:val="1F601B44"/>
    <w:rsid w:val="28B4169C"/>
    <w:rsid w:val="2CDC4FC3"/>
    <w:rsid w:val="315B10FD"/>
    <w:rsid w:val="386710EA"/>
    <w:rsid w:val="39EA2C1A"/>
    <w:rsid w:val="3CA316F2"/>
    <w:rsid w:val="3FCD65BD"/>
    <w:rsid w:val="40EA6A4D"/>
    <w:rsid w:val="440477C0"/>
    <w:rsid w:val="48B011A6"/>
    <w:rsid w:val="4D48078C"/>
    <w:rsid w:val="4E9E31F5"/>
    <w:rsid w:val="503F2949"/>
    <w:rsid w:val="52052E98"/>
    <w:rsid w:val="52117D8F"/>
    <w:rsid w:val="52C921F8"/>
    <w:rsid w:val="53364242"/>
    <w:rsid w:val="560A0052"/>
    <w:rsid w:val="56897637"/>
    <w:rsid w:val="5AB47498"/>
    <w:rsid w:val="613A1697"/>
    <w:rsid w:val="649B783D"/>
    <w:rsid w:val="64BC0B1E"/>
    <w:rsid w:val="699A002A"/>
    <w:rsid w:val="6B7A4259"/>
    <w:rsid w:val="772A1D72"/>
    <w:rsid w:val="7B7E3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uiPriority="99"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4"/>
    <w:link w:val="76"/>
    <w:qFormat/>
    <w:uiPriority w:val="0"/>
    <w:pPr>
      <w:keepNext/>
      <w:keepLines/>
      <w:spacing w:before="120" w:after="120" w:line="360" w:lineRule="auto"/>
    </w:pPr>
    <w:rPr>
      <w:rFonts w:ascii="宋体" w:hAnsi="宋体"/>
      <w:color w:val="000000"/>
      <w:kern w:val="44"/>
      <w:sz w:val="28"/>
      <w:szCs w:val="28"/>
    </w:rPr>
  </w:style>
  <w:style w:type="paragraph" w:styleId="6">
    <w:name w:val="heading 2"/>
    <w:basedOn w:val="1"/>
    <w:next w:val="7"/>
    <w:link w:val="77"/>
    <w:qFormat/>
    <w:uiPriority w:val="0"/>
    <w:pPr>
      <w:keepNext/>
      <w:keepLines/>
      <w:spacing w:before="240" w:after="120" w:line="360" w:lineRule="auto"/>
      <w:ind w:left="454" w:hanging="454"/>
      <w:jc w:val="center"/>
      <w:outlineLvl w:val="1"/>
    </w:pPr>
    <w:rPr>
      <w:rFonts w:ascii="Arial" w:hAnsi="Arial" w:eastAsia="宋体" w:cs="Times New Roman"/>
      <w:b/>
      <w:color w:val="000000"/>
      <w:sz w:val="24"/>
      <w:szCs w:val="24"/>
    </w:rPr>
  </w:style>
  <w:style w:type="paragraph" w:styleId="8">
    <w:name w:val="heading 3"/>
    <w:basedOn w:val="1"/>
    <w:next w:val="9"/>
    <w:link w:val="78"/>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10">
    <w:name w:val="heading 4"/>
    <w:basedOn w:val="8"/>
    <w:next w:val="7"/>
    <w:link w:val="79"/>
    <w:qFormat/>
    <w:uiPriority w:val="0"/>
    <w:pPr>
      <w:spacing w:beforeLines="50" w:afterLines="50" w:line="360" w:lineRule="auto"/>
      <w:ind w:left="284" w:hanging="284"/>
      <w:jc w:val="center"/>
      <w:outlineLvl w:val="3"/>
    </w:pPr>
    <w:rPr>
      <w:rFonts w:ascii="Arial" w:hAnsi="Arial"/>
      <w:color w:val="000000"/>
      <w:sz w:val="24"/>
      <w:szCs w:val="24"/>
    </w:rPr>
  </w:style>
  <w:style w:type="paragraph" w:styleId="11">
    <w:name w:val="heading 5"/>
    <w:basedOn w:val="10"/>
    <w:next w:val="7"/>
    <w:link w:val="80"/>
    <w:qFormat/>
    <w:uiPriority w:val="0"/>
    <w:pPr>
      <w:spacing w:line="240" w:lineRule="exact"/>
      <w:outlineLvl w:val="4"/>
    </w:pPr>
  </w:style>
  <w:style w:type="paragraph" w:styleId="12">
    <w:name w:val="heading 6"/>
    <w:basedOn w:val="1"/>
    <w:next w:val="1"/>
    <w:link w:val="81"/>
    <w:qFormat/>
    <w:uiPriority w:val="0"/>
    <w:pPr>
      <w:keepNext/>
      <w:keepLines/>
      <w:spacing w:before="240" w:after="64" w:line="317" w:lineRule="auto"/>
      <w:outlineLvl w:val="5"/>
    </w:pPr>
    <w:rPr>
      <w:rFonts w:ascii="Arial" w:hAnsi="Arial" w:eastAsia="黑体" w:cs="Times New Roman"/>
      <w:b/>
      <w:bCs/>
      <w:sz w:val="24"/>
      <w:szCs w:val="24"/>
    </w:rPr>
  </w:style>
  <w:style w:type="paragraph" w:styleId="13">
    <w:name w:val="heading 7"/>
    <w:basedOn w:val="1"/>
    <w:next w:val="7"/>
    <w:link w:val="82"/>
    <w:qFormat/>
    <w:uiPriority w:val="0"/>
    <w:pPr>
      <w:keepNext/>
      <w:keepLines/>
      <w:spacing w:before="240" w:after="64" w:line="317" w:lineRule="auto"/>
      <w:outlineLvl w:val="6"/>
    </w:pPr>
    <w:rPr>
      <w:rFonts w:ascii="Times New Roman" w:hAnsi="Times New Roman" w:eastAsia="宋体" w:cs="Times New Roman"/>
      <w:b/>
      <w:sz w:val="24"/>
      <w:szCs w:val="20"/>
    </w:rPr>
  </w:style>
  <w:style w:type="paragraph" w:styleId="14">
    <w:name w:val="heading 8"/>
    <w:basedOn w:val="1"/>
    <w:next w:val="7"/>
    <w:link w:val="83"/>
    <w:qFormat/>
    <w:uiPriority w:val="0"/>
    <w:pPr>
      <w:keepNext/>
      <w:keepLines/>
      <w:spacing w:before="240" w:after="64" w:line="317" w:lineRule="auto"/>
      <w:outlineLvl w:val="7"/>
    </w:pPr>
    <w:rPr>
      <w:rFonts w:ascii="Arial" w:hAnsi="Arial" w:eastAsia="黑体" w:cs="Times New Roman"/>
      <w:sz w:val="24"/>
      <w:szCs w:val="20"/>
    </w:rPr>
  </w:style>
  <w:style w:type="paragraph" w:styleId="15">
    <w:name w:val="heading 9"/>
    <w:basedOn w:val="1"/>
    <w:next w:val="7"/>
    <w:link w:val="84"/>
    <w:qFormat/>
    <w:uiPriority w:val="0"/>
    <w:pPr>
      <w:keepNext/>
      <w:keepLines/>
      <w:spacing w:before="240" w:after="64" w:line="317" w:lineRule="auto"/>
      <w:outlineLvl w:val="8"/>
    </w:pPr>
    <w:rPr>
      <w:rFonts w:ascii="Arial" w:hAnsi="Arial" w:eastAsia="黑体" w:cs="Times New Roman"/>
      <w:szCs w:val="20"/>
    </w:rPr>
  </w:style>
  <w:style w:type="character" w:default="1" w:styleId="64">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3">
    <w:name w:val="Title"/>
    <w:basedOn w:val="1"/>
    <w:link w:val="85"/>
    <w:qFormat/>
    <w:uiPriority w:val="0"/>
    <w:pPr>
      <w:spacing w:before="240" w:after="60"/>
      <w:jc w:val="center"/>
      <w:outlineLvl w:val="0"/>
    </w:pPr>
    <w:rPr>
      <w:rFonts w:ascii="Arial" w:hAnsi="Arial" w:eastAsia="宋体" w:cs="Arial"/>
      <w:b/>
      <w:bCs/>
      <w:sz w:val="32"/>
      <w:szCs w:val="32"/>
    </w:rPr>
  </w:style>
  <w:style w:type="paragraph" w:styleId="4">
    <w:name w:val="Body Text First Indent"/>
    <w:basedOn w:val="5"/>
    <w:link w:val="87"/>
    <w:qFormat/>
    <w:uiPriority w:val="0"/>
    <w:pPr>
      <w:ind w:firstLine="420"/>
    </w:pPr>
    <w:rPr>
      <w:rFonts w:ascii="Times New Roman" w:hAnsi="Times New Roman" w:eastAsia="宋体" w:cs="Times New Roman"/>
      <w:szCs w:val="20"/>
    </w:rPr>
  </w:style>
  <w:style w:type="paragraph" w:styleId="5">
    <w:name w:val="Body Text"/>
    <w:basedOn w:val="1"/>
    <w:link w:val="86"/>
    <w:unhideWhenUsed/>
    <w:qFormat/>
    <w:uiPriority w:val="0"/>
    <w:pPr>
      <w:spacing w:after="120"/>
    </w:pPr>
  </w:style>
  <w:style w:type="paragraph" w:styleId="7">
    <w:name w:val="Normal Indent"/>
    <w:basedOn w:val="1"/>
    <w:link w:val="105"/>
    <w:qFormat/>
    <w:uiPriority w:val="0"/>
    <w:pPr>
      <w:ind w:firstLine="420" w:firstLineChars="200"/>
    </w:pPr>
    <w:rPr>
      <w:rFonts w:ascii="Times New Roman" w:hAnsi="Times New Roman" w:eastAsia="宋体" w:cs="Times New Roman"/>
      <w:szCs w:val="20"/>
    </w:rPr>
  </w:style>
  <w:style w:type="paragraph" w:customStyle="1" w:styleId="9">
    <w:name w:val="正文缩进1"/>
    <w:basedOn w:val="1"/>
    <w:qFormat/>
    <w:uiPriority w:val="0"/>
    <w:pPr>
      <w:ind w:firstLine="420"/>
    </w:pPr>
    <w:rPr>
      <w:rFonts w:ascii="Times New Roman" w:hAnsi="Times New Roman" w:eastAsia="宋体" w:cs="Times New Roman"/>
      <w:szCs w:val="20"/>
    </w:rPr>
  </w:style>
  <w:style w:type="paragraph" w:styleId="16">
    <w:name w:val="List 3"/>
    <w:basedOn w:val="1"/>
    <w:qFormat/>
    <w:uiPriority w:val="0"/>
    <w:pPr>
      <w:adjustRightInd w:val="0"/>
      <w:ind w:left="100" w:leftChars="400" w:hanging="200" w:hangingChars="200"/>
      <w:jc w:val="left"/>
      <w:textAlignment w:val="baseline"/>
    </w:pPr>
    <w:rPr>
      <w:rFonts w:ascii="MingLiU" w:hAnsi="Times New Roman" w:eastAsia="MingLiU" w:cs="Times New Roman"/>
      <w:kern w:val="0"/>
      <w:sz w:val="20"/>
      <w:szCs w:val="20"/>
      <w:lang w:eastAsia="zh-TW"/>
    </w:rPr>
  </w:style>
  <w:style w:type="paragraph" w:styleId="17">
    <w:name w:val="toc 7"/>
    <w:basedOn w:val="1"/>
    <w:next w:val="1"/>
    <w:qFormat/>
    <w:uiPriority w:val="39"/>
    <w:pPr>
      <w:ind w:left="1260"/>
      <w:jc w:val="left"/>
    </w:pPr>
    <w:rPr>
      <w:rFonts w:ascii="Times New Roman" w:hAnsi="Times New Roman" w:eastAsia="宋体" w:cs="Times New Roman"/>
      <w:sz w:val="18"/>
      <w:szCs w:val="18"/>
    </w:rPr>
  </w:style>
  <w:style w:type="paragraph" w:styleId="18">
    <w:name w:val="caption"/>
    <w:basedOn w:val="1"/>
    <w:next w:val="1"/>
    <w:qFormat/>
    <w:uiPriority w:val="0"/>
    <w:pPr>
      <w:widowControl/>
      <w:spacing w:line="240" w:lineRule="atLeast"/>
      <w:jc w:val="left"/>
    </w:pPr>
    <w:rPr>
      <w:rFonts w:ascii="Cambria" w:hAnsi="Cambria" w:eastAsia="黑体" w:cs="Times New Roman"/>
      <w:sz w:val="20"/>
      <w:szCs w:val="20"/>
    </w:rPr>
  </w:style>
  <w:style w:type="paragraph" w:styleId="19">
    <w:name w:val="index 5"/>
    <w:basedOn w:val="1"/>
    <w:next w:val="1"/>
    <w:qFormat/>
    <w:uiPriority w:val="0"/>
    <w:pPr>
      <w:autoSpaceDE w:val="0"/>
      <w:autoSpaceDN w:val="0"/>
      <w:adjustRightInd w:val="0"/>
      <w:ind w:left="1915"/>
      <w:jc w:val="left"/>
    </w:pPr>
    <w:rPr>
      <w:rFonts w:ascii="MingLiU" w:hAnsi="Times New Roman" w:eastAsia="MingLiU" w:cs="Times New Roman"/>
      <w:spacing w:val="60"/>
      <w:kern w:val="0"/>
      <w:sz w:val="22"/>
      <w:szCs w:val="20"/>
      <w:lang w:eastAsia="zh-TW"/>
    </w:rPr>
  </w:style>
  <w:style w:type="paragraph" w:styleId="20">
    <w:name w:val="List Bullet"/>
    <w:basedOn w:val="1"/>
    <w:qFormat/>
    <w:uiPriority w:val="0"/>
    <w:pPr>
      <w:tabs>
        <w:tab w:val="left" w:pos="360"/>
      </w:tabs>
      <w:ind w:left="360" w:hanging="360" w:hangingChars="200"/>
    </w:pPr>
    <w:rPr>
      <w:rFonts w:ascii="Times New Roman" w:hAnsi="Times New Roman" w:eastAsia="宋体" w:cs="Times New Roman"/>
      <w:szCs w:val="24"/>
    </w:rPr>
  </w:style>
  <w:style w:type="paragraph" w:styleId="21">
    <w:name w:val="Document Map"/>
    <w:basedOn w:val="1"/>
    <w:link w:val="88"/>
    <w:qFormat/>
    <w:uiPriority w:val="0"/>
    <w:pPr>
      <w:shd w:val="clear" w:color="auto" w:fill="000080"/>
    </w:pPr>
    <w:rPr>
      <w:rFonts w:ascii="Times New Roman" w:hAnsi="Times New Roman" w:eastAsia="宋体" w:cs="Times New Roman"/>
      <w:szCs w:val="20"/>
    </w:rPr>
  </w:style>
  <w:style w:type="paragraph" w:styleId="22">
    <w:name w:val="toa heading"/>
    <w:basedOn w:val="1"/>
    <w:next w:val="1"/>
    <w:qFormat/>
    <w:uiPriority w:val="0"/>
    <w:pPr>
      <w:spacing w:before="120"/>
    </w:pPr>
    <w:rPr>
      <w:rFonts w:ascii="Arial" w:hAnsi="Arial" w:eastAsia="宋体" w:cs="Arial"/>
      <w:sz w:val="24"/>
      <w:szCs w:val="24"/>
    </w:rPr>
  </w:style>
  <w:style w:type="paragraph" w:styleId="23">
    <w:name w:val="annotation text"/>
    <w:basedOn w:val="1"/>
    <w:link w:val="89"/>
    <w:qFormat/>
    <w:uiPriority w:val="99"/>
    <w:pPr>
      <w:jc w:val="left"/>
    </w:pPr>
    <w:rPr>
      <w:rFonts w:ascii="Times New Roman" w:hAnsi="Times New Roman" w:eastAsia="宋体" w:cs="Times New Roman"/>
      <w:szCs w:val="20"/>
    </w:rPr>
  </w:style>
  <w:style w:type="paragraph" w:styleId="24">
    <w:name w:val="index 6"/>
    <w:basedOn w:val="1"/>
    <w:next w:val="1"/>
    <w:qFormat/>
    <w:uiPriority w:val="0"/>
    <w:pPr>
      <w:autoSpaceDE w:val="0"/>
      <w:autoSpaceDN w:val="0"/>
      <w:adjustRightInd w:val="0"/>
      <w:ind w:left="2405"/>
      <w:jc w:val="left"/>
    </w:pPr>
    <w:rPr>
      <w:rFonts w:ascii="MingLiU" w:hAnsi="Times New Roman" w:eastAsia="MingLiU" w:cs="Times New Roman"/>
      <w:spacing w:val="60"/>
      <w:kern w:val="0"/>
      <w:sz w:val="22"/>
      <w:szCs w:val="20"/>
      <w:lang w:eastAsia="zh-TW"/>
    </w:rPr>
  </w:style>
  <w:style w:type="paragraph" w:styleId="25">
    <w:name w:val="Salutation"/>
    <w:basedOn w:val="1"/>
    <w:next w:val="1"/>
    <w:link w:val="90"/>
    <w:qFormat/>
    <w:uiPriority w:val="0"/>
    <w:pPr>
      <w:widowControl/>
      <w:spacing w:line="240" w:lineRule="atLeast"/>
      <w:jc w:val="left"/>
    </w:pPr>
    <w:rPr>
      <w:rFonts w:ascii="Times New Roman" w:hAnsi="Times New Roman" w:eastAsia="宋体" w:cs="Times New Roman"/>
      <w:szCs w:val="24"/>
    </w:rPr>
  </w:style>
  <w:style w:type="paragraph" w:styleId="26">
    <w:name w:val="Body Text 3"/>
    <w:basedOn w:val="1"/>
    <w:link w:val="91"/>
    <w:qFormat/>
    <w:uiPriority w:val="0"/>
    <w:pPr>
      <w:adjustRightInd w:val="0"/>
      <w:spacing w:after="120"/>
      <w:jc w:val="left"/>
      <w:textAlignment w:val="baseline"/>
    </w:pPr>
    <w:rPr>
      <w:rFonts w:ascii="MingLiU" w:hAnsi="Times New Roman" w:eastAsia="MingLiU" w:cs="Times New Roman"/>
      <w:kern w:val="0"/>
      <w:sz w:val="16"/>
      <w:szCs w:val="16"/>
      <w:lang w:eastAsia="zh-TW"/>
    </w:rPr>
  </w:style>
  <w:style w:type="paragraph" w:styleId="27">
    <w:name w:val="Body Text Indent"/>
    <w:basedOn w:val="1"/>
    <w:link w:val="92"/>
    <w:qFormat/>
    <w:uiPriority w:val="0"/>
    <w:pPr>
      <w:ind w:firstLine="570"/>
    </w:pPr>
    <w:rPr>
      <w:rFonts w:ascii="Times New Roman" w:hAnsi="Times New Roman" w:eastAsia="宋体" w:cs="Times New Roman"/>
      <w:sz w:val="28"/>
      <w:szCs w:val="20"/>
    </w:rPr>
  </w:style>
  <w:style w:type="paragraph" w:styleId="28">
    <w:name w:val="List 2"/>
    <w:basedOn w:val="1"/>
    <w:qFormat/>
    <w:uiPriority w:val="0"/>
    <w:pPr>
      <w:adjustRightInd w:val="0"/>
      <w:ind w:left="100" w:leftChars="200" w:hanging="200" w:hangingChars="200"/>
      <w:jc w:val="left"/>
      <w:textAlignment w:val="baseline"/>
    </w:pPr>
    <w:rPr>
      <w:rFonts w:ascii="MingLiU" w:hAnsi="Times New Roman" w:eastAsia="MingLiU" w:cs="Times New Roman"/>
      <w:kern w:val="0"/>
      <w:sz w:val="20"/>
      <w:szCs w:val="20"/>
      <w:lang w:eastAsia="zh-TW"/>
    </w:rPr>
  </w:style>
  <w:style w:type="paragraph" w:styleId="2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30">
    <w:name w:val="List Bullet 2"/>
    <w:basedOn w:val="20"/>
    <w:qFormat/>
    <w:uiPriority w:val="0"/>
    <w:pPr>
      <w:widowControl/>
      <w:spacing w:after="220" w:line="220" w:lineRule="atLeast"/>
      <w:ind w:left="2160" w:right="720" w:hanging="279" w:firstLineChars="0"/>
      <w:jc w:val="left"/>
    </w:pPr>
    <w:rPr>
      <w:kern w:val="0"/>
      <w:szCs w:val="20"/>
    </w:rPr>
  </w:style>
  <w:style w:type="paragraph" w:styleId="31">
    <w:name w:val="index 4"/>
    <w:basedOn w:val="1"/>
    <w:next w:val="1"/>
    <w:qFormat/>
    <w:uiPriority w:val="0"/>
    <w:pPr>
      <w:autoSpaceDE w:val="0"/>
      <w:autoSpaceDN w:val="0"/>
      <w:adjustRightInd w:val="0"/>
      <w:ind w:left="1440"/>
      <w:jc w:val="left"/>
    </w:pPr>
    <w:rPr>
      <w:rFonts w:ascii="MingLiU" w:hAnsi="Times New Roman" w:eastAsia="MingLiU" w:cs="Times New Roman"/>
      <w:spacing w:val="60"/>
      <w:kern w:val="0"/>
      <w:sz w:val="22"/>
      <w:szCs w:val="20"/>
      <w:lang w:eastAsia="zh-TW"/>
    </w:rPr>
  </w:style>
  <w:style w:type="paragraph" w:styleId="32">
    <w:name w:val="toc 5"/>
    <w:basedOn w:val="1"/>
    <w:next w:val="1"/>
    <w:qFormat/>
    <w:uiPriority w:val="39"/>
    <w:pPr>
      <w:ind w:left="840"/>
      <w:jc w:val="left"/>
    </w:pPr>
    <w:rPr>
      <w:rFonts w:ascii="Times New Roman" w:hAnsi="Times New Roman" w:eastAsia="宋体" w:cs="Times New Roman"/>
      <w:sz w:val="18"/>
      <w:szCs w:val="18"/>
    </w:rPr>
  </w:style>
  <w:style w:type="paragraph" w:styleId="33">
    <w:name w:val="toc 3"/>
    <w:basedOn w:val="1"/>
    <w:next w:val="1"/>
    <w:qFormat/>
    <w:uiPriority w:val="39"/>
    <w:pPr>
      <w:ind w:left="420"/>
      <w:jc w:val="left"/>
    </w:pPr>
    <w:rPr>
      <w:rFonts w:ascii="Times New Roman" w:hAnsi="Times New Roman" w:eastAsia="宋体" w:cs="Times New Roman"/>
      <w:i/>
      <w:iCs/>
      <w:sz w:val="20"/>
      <w:szCs w:val="20"/>
    </w:rPr>
  </w:style>
  <w:style w:type="paragraph" w:styleId="34">
    <w:name w:val="Plain Text"/>
    <w:basedOn w:val="1"/>
    <w:link w:val="93"/>
    <w:qFormat/>
    <w:uiPriority w:val="0"/>
    <w:rPr>
      <w:rFonts w:ascii="宋体" w:hAnsi="Courier New" w:eastAsia="宋体" w:cs="Times New Roman"/>
      <w:szCs w:val="20"/>
    </w:rPr>
  </w:style>
  <w:style w:type="paragraph" w:styleId="35">
    <w:name w:val="toc 8"/>
    <w:basedOn w:val="1"/>
    <w:next w:val="1"/>
    <w:qFormat/>
    <w:uiPriority w:val="39"/>
    <w:pPr>
      <w:ind w:left="1470"/>
      <w:jc w:val="left"/>
    </w:pPr>
    <w:rPr>
      <w:rFonts w:ascii="Times New Roman" w:hAnsi="Times New Roman" w:eastAsia="宋体" w:cs="Times New Roman"/>
      <w:sz w:val="18"/>
      <w:szCs w:val="18"/>
    </w:rPr>
  </w:style>
  <w:style w:type="paragraph" w:styleId="36">
    <w:name w:val="index 3"/>
    <w:basedOn w:val="1"/>
    <w:next w:val="1"/>
    <w:qFormat/>
    <w:uiPriority w:val="0"/>
    <w:pPr>
      <w:autoSpaceDE w:val="0"/>
      <w:autoSpaceDN w:val="0"/>
      <w:adjustRightInd w:val="0"/>
      <w:ind w:left="965"/>
      <w:jc w:val="left"/>
    </w:pPr>
    <w:rPr>
      <w:rFonts w:ascii="MingLiU" w:hAnsi="Times New Roman" w:eastAsia="MingLiU" w:cs="Times New Roman"/>
      <w:spacing w:val="60"/>
      <w:kern w:val="0"/>
      <w:sz w:val="22"/>
      <w:szCs w:val="20"/>
      <w:lang w:eastAsia="zh-TW"/>
    </w:rPr>
  </w:style>
  <w:style w:type="paragraph" w:styleId="37">
    <w:name w:val="Date"/>
    <w:basedOn w:val="1"/>
    <w:next w:val="1"/>
    <w:link w:val="94"/>
    <w:qFormat/>
    <w:uiPriority w:val="0"/>
    <w:rPr>
      <w:rFonts w:ascii="Times New Roman" w:hAnsi="Times New Roman" w:eastAsia="宋体" w:cs="Times New Roman"/>
      <w:szCs w:val="20"/>
    </w:rPr>
  </w:style>
  <w:style w:type="paragraph" w:styleId="38">
    <w:name w:val="Body Text Indent 2"/>
    <w:basedOn w:val="1"/>
    <w:link w:val="95"/>
    <w:qFormat/>
    <w:uiPriority w:val="0"/>
    <w:pPr>
      <w:spacing w:line="400" w:lineRule="exact"/>
      <w:ind w:left="425"/>
    </w:pPr>
    <w:rPr>
      <w:rFonts w:ascii="Times New Roman" w:hAnsi="Times New Roman" w:eastAsia="宋体" w:cs="Times New Roman"/>
      <w:color w:val="000000"/>
      <w:sz w:val="24"/>
      <w:szCs w:val="20"/>
    </w:rPr>
  </w:style>
  <w:style w:type="paragraph" w:styleId="39">
    <w:name w:val="endnote text"/>
    <w:basedOn w:val="1"/>
    <w:link w:val="96"/>
    <w:qFormat/>
    <w:uiPriority w:val="0"/>
    <w:pPr>
      <w:snapToGrid w:val="0"/>
      <w:jc w:val="left"/>
    </w:pPr>
    <w:rPr>
      <w:rFonts w:ascii="Times New Roman" w:hAnsi="Times New Roman" w:eastAsia="宋体" w:cs="Times New Roman"/>
      <w:szCs w:val="20"/>
    </w:rPr>
  </w:style>
  <w:style w:type="paragraph" w:styleId="40">
    <w:name w:val="Balloon Text"/>
    <w:basedOn w:val="1"/>
    <w:link w:val="97"/>
    <w:qFormat/>
    <w:uiPriority w:val="99"/>
    <w:rPr>
      <w:rFonts w:ascii="Times New Roman" w:hAnsi="Times New Roman" w:eastAsia="宋体" w:cs="Times New Roman"/>
      <w:sz w:val="18"/>
      <w:szCs w:val="18"/>
    </w:rPr>
  </w:style>
  <w:style w:type="paragraph" w:styleId="41">
    <w:name w:val="footer"/>
    <w:basedOn w:val="1"/>
    <w:link w:val="75"/>
    <w:unhideWhenUsed/>
    <w:qFormat/>
    <w:uiPriority w:val="0"/>
    <w:pPr>
      <w:tabs>
        <w:tab w:val="center" w:pos="4153"/>
        <w:tab w:val="right" w:pos="8306"/>
      </w:tabs>
      <w:snapToGrid w:val="0"/>
      <w:jc w:val="left"/>
    </w:pPr>
    <w:rPr>
      <w:sz w:val="18"/>
      <w:szCs w:val="18"/>
    </w:rPr>
  </w:style>
  <w:style w:type="paragraph" w:styleId="42">
    <w:name w:val="header"/>
    <w:basedOn w:val="1"/>
    <w:link w:val="74"/>
    <w:unhideWhenUsed/>
    <w:qFormat/>
    <w:uiPriority w:val="0"/>
    <w:pPr>
      <w:pBdr>
        <w:bottom w:val="single" w:color="auto" w:sz="6" w:space="1"/>
      </w:pBdr>
      <w:tabs>
        <w:tab w:val="center" w:pos="4153"/>
        <w:tab w:val="right" w:pos="8306"/>
      </w:tabs>
      <w:snapToGrid w:val="0"/>
      <w:jc w:val="center"/>
    </w:pPr>
    <w:rPr>
      <w:sz w:val="18"/>
      <w:szCs w:val="18"/>
    </w:rPr>
  </w:style>
  <w:style w:type="paragraph" w:styleId="43">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44">
    <w:name w:val="toc 4"/>
    <w:basedOn w:val="1"/>
    <w:next w:val="1"/>
    <w:qFormat/>
    <w:uiPriority w:val="39"/>
    <w:pPr>
      <w:ind w:left="630"/>
      <w:jc w:val="left"/>
    </w:pPr>
    <w:rPr>
      <w:rFonts w:ascii="Times New Roman" w:hAnsi="Times New Roman" w:eastAsia="宋体" w:cs="Times New Roman"/>
      <w:sz w:val="18"/>
      <w:szCs w:val="18"/>
    </w:rPr>
  </w:style>
  <w:style w:type="paragraph" w:styleId="45">
    <w:name w:val="index heading"/>
    <w:basedOn w:val="1"/>
    <w:next w:val="46"/>
    <w:qFormat/>
    <w:uiPriority w:val="0"/>
    <w:pPr>
      <w:autoSpaceDE w:val="0"/>
      <w:autoSpaceDN w:val="0"/>
      <w:adjustRightInd w:val="0"/>
      <w:jc w:val="left"/>
    </w:pPr>
    <w:rPr>
      <w:rFonts w:ascii="MingLiU" w:hAnsi="Times New Roman" w:eastAsia="MingLiU" w:cs="Times New Roman"/>
      <w:spacing w:val="60"/>
      <w:kern w:val="0"/>
      <w:sz w:val="24"/>
      <w:szCs w:val="20"/>
      <w:lang w:eastAsia="zh-TW"/>
    </w:rPr>
  </w:style>
  <w:style w:type="paragraph" w:styleId="46">
    <w:name w:val="index 1"/>
    <w:basedOn w:val="1"/>
    <w:next w:val="1"/>
    <w:unhideWhenUsed/>
    <w:qFormat/>
    <w:uiPriority w:val="0"/>
  </w:style>
  <w:style w:type="paragraph" w:styleId="47">
    <w:name w:val="Subtitle"/>
    <w:basedOn w:val="1"/>
    <w:next w:val="1"/>
    <w:link w:val="98"/>
    <w:qFormat/>
    <w:uiPriority w:val="0"/>
    <w:pPr>
      <w:widowControl/>
      <w:spacing w:before="240" w:after="60" w:line="312" w:lineRule="auto"/>
      <w:jc w:val="center"/>
      <w:outlineLvl w:val="1"/>
    </w:pPr>
    <w:rPr>
      <w:rFonts w:ascii="Cambria" w:hAnsi="Cambria" w:eastAsia="宋体" w:cs="Times New Roman"/>
      <w:b/>
      <w:bCs/>
      <w:kern w:val="28"/>
      <w:sz w:val="32"/>
      <w:szCs w:val="32"/>
    </w:rPr>
  </w:style>
  <w:style w:type="paragraph" w:styleId="48">
    <w:name w:val="footnote text"/>
    <w:basedOn w:val="1"/>
    <w:link w:val="99"/>
    <w:qFormat/>
    <w:uiPriority w:val="0"/>
    <w:pPr>
      <w:snapToGrid w:val="0"/>
      <w:jc w:val="left"/>
    </w:pPr>
    <w:rPr>
      <w:rFonts w:ascii="Times New Roman" w:hAnsi="Times New Roman" w:eastAsia="宋体" w:cs="Times New Roman"/>
      <w:sz w:val="18"/>
      <w:szCs w:val="20"/>
    </w:rPr>
  </w:style>
  <w:style w:type="paragraph" w:styleId="49">
    <w:name w:val="toc 6"/>
    <w:basedOn w:val="1"/>
    <w:next w:val="1"/>
    <w:qFormat/>
    <w:uiPriority w:val="39"/>
    <w:pPr>
      <w:ind w:left="1050"/>
      <w:jc w:val="left"/>
    </w:pPr>
    <w:rPr>
      <w:rFonts w:ascii="Times New Roman" w:hAnsi="Times New Roman" w:eastAsia="宋体" w:cs="Times New Roman"/>
      <w:sz w:val="18"/>
      <w:szCs w:val="18"/>
    </w:rPr>
  </w:style>
  <w:style w:type="paragraph" w:styleId="50">
    <w:name w:val="List 5"/>
    <w:basedOn w:val="1"/>
    <w:unhideWhenUsed/>
    <w:qFormat/>
    <w:uiPriority w:val="99"/>
    <w:pPr>
      <w:widowControl/>
      <w:spacing w:line="240" w:lineRule="atLeast"/>
      <w:ind w:left="100" w:leftChars="800" w:hanging="200" w:hangingChars="200"/>
      <w:contextualSpacing/>
      <w:jc w:val="left"/>
    </w:pPr>
    <w:rPr>
      <w:rFonts w:ascii="Times New Roman" w:hAnsi="Times New Roman" w:eastAsia="宋体" w:cs="Times New Roman"/>
      <w:szCs w:val="20"/>
    </w:rPr>
  </w:style>
  <w:style w:type="paragraph" w:styleId="51">
    <w:name w:val="Body Text Indent 3"/>
    <w:basedOn w:val="1"/>
    <w:link w:val="100"/>
    <w:qFormat/>
    <w:uiPriority w:val="0"/>
    <w:pPr>
      <w:tabs>
        <w:tab w:val="left" w:pos="0"/>
      </w:tabs>
      <w:spacing w:line="400" w:lineRule="exact"/>
      <w:ind w:left="563" w:leftChars="228" w:hanging="84" w:hangingChars="35"/>
    </w:pPr>
    <w:rPr>
      <w:rFonts w:ascii="Times New Roman" w:hAnsi="Times New Roman" w:eastAsia="宋体" w:cs="Times New Roman"/>
      <w:color w:val="000000"/>
      <w:sz w:val="24"/>
      <w:szCs w:val="20"/>
    </w:rPr>
  </w:style>
  <w:style w:type="paragraph" w:styleId="52">
    <w:name w:val="index 7"/>
    <w:basedOn w:val="1"/>
    <w:next w:val="1"/>
    <w:qFormat/>
    <w:uiPriority w:val="0"/>
    <w:pPr>
      <w:autoSpaceDE w:val="0"/>
      <w:autoSpaceDN w:val="0"/>
      <w:adjustRightInd w:val="0"/>
      <w:ind w:left="2880"/>
      <w:jc w:val="left"/>
    </w:pPr>
    <w:rPr>
      <w:rFonts w:ascii="MingLiU" w:hAnsi="Times New Roman" w:eastAsia="MingLiU" w:cs="Times New Roman"/>
      <w:spacing w:val="60"/>
      <w:kern w:val="0"/>
      <w:sz w:val="22"/>
      <w:szCs w:val="20"/>
      <w:lang w:eastAsia="zh-TW"/>
    </w:rPr>
  </w:style>
  <w:style w:type="paragraph" w:styleId="53">
    <w:name w:val="table of figures"/>
    <w:basedOn w:val="1"/>
    <w:next w:val="1"/>
    <w:qFormat/>
    <w:uiPriority w:val="0"/>
    <w:pPr>
      <w:spacing w:line="480" w:lineRule="auto"/>
      <w:ind w:left="400" w:leftChars="200" w:hanging="200" w:hangingChars="200"/>
    </w:pPr>
    <w:rPr>
      <w:rFonts w:ascii="Times New Roman" w:hAnsi="Times New Roman" w:eastAsia="宋体" w:cs="Times New Roman"/>
      <w:b/>
      <w:sz w:val="32"/>
      <w:szCs w:val="24"/>
    </w:rPr>
  </w:style>
  <w:style w:type="paragraph" w:styleId="54">
    <w:name w:val="toc 2"/>
    <w:basedOn w:val="1"/>
    <w:next w:val="1"/>
    <w:qFormat/>
    <w:uiPriority w:val="39"/>
    <w:pPr>
      <w:ind w:left="210"/>
      <w:jc w:val="left"/>
    </w:pPr>
    <w:rPr>
      <w:rFonts w:ascii="Times New Roman" w:hAnsi="Times New Roman" w:eastAsia="宋体" w:cs="Times New Roman"/>
      <w:smallCaps/>
      <w:sz w:val="20"/>
      <w:szCs w:val="20"/>
    </w:rPr>
  </w:style>
  <w:style w:type="paragraph" w:styleId="55">
    <w:name w:val="toc 9"/>
    <w:basedOn w:val="1"/>
    <w:next w:val="1"/>
    <w:qFormat/>
    <w:uiPriority w:val="39"/>
    <w:pPr>
      <w:ind w:left="1680"/>
      <w:jc w:val="left"/>
    </w:pPr>
    <w:rPr>
      <w:rFonts w:ascii="Times New Roman" w:hAnsi="Times New Roman" w:eastAsia="宋体" w:cs="Times New Roman"/>
      <w:sz w:val="18"/>
      <w:szCs w:val="18"/>
    </w:rPr>
  </w:style>
  <w:style w:type="paragraph" w:styleId="56">
    <w:name w:val="Body Text 2"/>
    <w:basedOn w:val="1"/>
    <w:link w:val="101"/>
    <w:qFormat/>
    <w:uiPriority w:val="0"/>
    <w:rPr>
      <w:rFonts w:ascii="宋体" w:hAnsi="宋体" w:eastAsia="宋体" w:cs="Times New Roman"/>
      <w:szCs w:val="24"/>
      <w:u w:val="single"/>
    </w:rPr>
  </w:style>
  <w:style w:type="paragraph" w:styleId="57">
    <w:name w:val="HTML Preformatted"/>
    <w:basedOn w:val="1"/>
    <w:link w:val="1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pPr>
    <w:rPr>
      <w:rFonts w:ascii="黑体" w:hAnsi="Courier New" w:eastAsia="黑体" w:cs="Times New Roman"/>
      <w:kern w:val="0"/>
      <w:sz w:val="20"/>
      <w:szCs w:val="20"/>
    </w:rPr>
  </w:style>
  <w:style w:type="paragraph" w:styleId="58">
    <w:name w:val="Normal (Web)"/>
    <w:basedOn w:val="1"/>
    <w:qFormat/>
    <w:uiPriority w:val="99"/>
    <w:pPr>
      <w:widowControl/>
      <w:spacing w:before="284" w:after="100" w:afterAutospacing="1" w:line="360" w:lineRule="auto"/>
      <w:jc w:val="left"/>
    </w:pPr>
    <w:rPr>
      <w:rFonts w:ascii="宋体" w:hAnsi="宋体" w:eastAsia="宋体" w:cs="宋体"/>
      <w:kern w:val="0"/>
      <w:sz w:val="24"/>
      <w:szCs w:val="24"/>
    </w:rPr>
  </w:style>
  <w:style w:type="paragraph" w:styleId="59">
    <w:name w:val="index 2"/>
    <w:basedOn w:val="1"/>
    <w:next w:val="1"/>
    <w:qFormat/>
    <w:uiPriority w:val="0"/>
    <w:pPr>
      <w:autoSpaceDE w:val="0"/>
      <w:autoSpaceDN w:val="0"/>
      <w:adjustRightInd w:val="0"/>
      <w:ind w:left="475"/>
      <w:jc w:val="left"/>
    </w:pPr>
    <w:rPr>
      <w:rFonts w:ascii="MingLiU" w:hAnsi="Times New Roman" w:eastAsia="MingLiU" w:cs="Times New Roman"/>
      <w:spacing w:val="60"/>
      <w:kern w:val="0"/>
      <w:sz w:val="22"/>
      <w:szCs w:val="20"/>
      <w:lang w:eastAsia="zh-TW"/>
    </w:rPr>
  </w:style>
  <w:style w:type="paragraph" w:styleId="60">
    <w:name w:val="annotation subject"/>
    <w:basedOn w:val="23"/>
    <w:next w:val="23"/>
    <w:link w:val="103"/>
    <w:qFormat/>
    <w:uiPriority w:val="0"/>
    <w:rPr>
      <w:b/>
      <w:bCs/>
    </w:rPr>
  </w:style>
  <w:style w:type="paragraph" w:styleId="61">
    <w:name w:val="Body Text First Indent 2"/>
    <w:basedOn w:val="27"/>
    <w:link w:val="104"/>
    <w:qFormat/>
    <w:uiPriority w:val="0"/>
    <w:pPr>
      <w:adjustRightInd w:val="0"/>
      <w:spacing w:after="120"/>
      <w:ind w:left="420" w:leftChars="200" w:firstLine="420" w:firstLineChars="200"/>
      <w:jc w:val="left"/>
      <w:textAlignment w:val="baseline"/>
    </w:pPr>
    <w:rPr>
      <w:rFonts w:ascii="MingLiU" w:eastAsia="MingLiU"/>
      <w:kern w:val="0"/>
      <w:sz w:val="20"/>
      <w:lang w:eastAsia="zh-TW"/>
    </w:rPr>
  </w:style>
  <w:style w:type="table" w:styleId="63">
    <w:name w:val="Table Grid"/>
    <w:basedOn w:val="6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5">
    <w:name w:val="Strong"/>
    <w:qFormat/>
    <w:uiPriority w:val="0"/>
    <w:rPr>
      <w:b/>
      <w:bCs/>
    </w:rPr>
  </w:style>
  <w:style w:type="character" w:styleId="66">
    <w:name w:val="endnote reference"/>
    <w:qFormat/>
    <w:uiPriority w:val="0"/>
    <w:rPr>
      <w:vertAlign w:val="superscript"/>
    </w:rPr>
  </w:style>
  <w:style w:type="character" w:styleId="67">
    <w:name w:val="page number"/>
    <w:basedOn w:val="64"/>
    <w:qFormat/>
    <w:uiPriority w:val="0"/>
  </w:style>
  <w:style w:type="character" w:styleId="68">
    <w:name w:val="FollowedHyperlink"/>
    <w:qFormat/>
    <w:uiPriority w:val="99"/>
    <w:rPr>
      <w:color w:val="800080"/>
      <w:u w:val="single"/>
    </w:rPr>
  </w:style>
  <w:style w:type="character" w:styleId="69">
    <w:name w:val="Emphasis"/>
    <w:qFormat/>
    <w:uiPriority w:val="20"/>
    <w:rPr>
      <w:i/>
      <w:iCs/>
    </w:rPr>
  </w:style>
  <w:style w:type="character" w:styleId="70">
    <w:name w:val="line number"/>
    <w:qFormat/>
    <w:uiPriority w:val="0"/>
    <w:rPr>
      <w:rFonts w:ascii="CF-A2¡Lq¡±oAe" w:hAnsi="CF-A2¡Lq¡±oAe"/>
      <w:spacing w:val="60"/>
      <w:lang w:val="en-US"/>
    </w:rPr>
  </w:style>
  <w:style w:type="character" w:styleId="71">
    <w:name w:val="Hyperlink"/>
    <w:qFormat/>
    <w:uiPriority w:val="99"/>
    <w:rPr>
      <w:color w:val="0000FF"/>
      <w:u w:val="single"/>
    </w:rPr>
  </w:style>
  <w:style w:type="character" w:styleId="72">
    <w:name w:val="annotation reference"/>
    <w:qFormat/>
    <w:uiPriority w:val="99"/>
    <w:rPr>
      <w:sz w:val="21"/>
      <w:szCs w:val="21"/>
    </w:rPr>
  </w:style>
  <w:style w:type="character" w:styleId="73">
    <w:name w:val="footnote reference"/>
    <w:qFormat/>
    <w:uiPriority w:val="0"/>
    <w:rPr>
      <w:spacing w:val="60"/>
      <w:position w:val="6"/>
      <w:sz w:val="16"/>
      <w:lang w:val="en-US"/>
    </w:rPr>
  </w:style>
  <w:style w:type="character" w:customStyle="1" w:styleId="74">
    <w:name w:val="页眉 Char1"/>
    <w:basedOn w:val="64"/>
    <w:link w:val="42"/>
    <w:qFormat/>
    <w:uiPriority w:val="99"/>
    <w:rPr>
      <w:sz w:val="18"/>
      <w:szCs w:val="18"/>
    </w:rPr>
  </w:style>
  <w:style w:type="character" w:customStyle="1" w:styleId="75">
    <w:name w:val="页脚 Char1"/>
    <w:basedOn w:val="64"/>
    <w:link w:val="41"/>
    <w:qFormat/>
    <w:uiPriority w:val="99"/>
    <w:rPr>
      <w:sz w:val="18"/>
      <w:szCs w:val="18"/>
    </w:rPr>
  </w:style>
  <w:style w:type="character" w:customStyle="1" w:styleId="76">
    <w:name w:val="标题 1 Char1"/>
    <w:basedOn w:val="64"/>
    <w:link w:val="2"/>
    <w:qFormat/>
    <w:uiPriority w:val="0"/>
    <w:rPr>
      <w:rFonts w:ascii="宋体" w:hAnsi="宋体" w:eastAsia="宋体" w:cs="Arial"/>
      <w:b/>
      <w:bCs/>
      <w:color w:val="000000"/>
      <w:kern w:val="44"/>
      <w:sz w:val="28"/>
      <w:szCs w:val="28"/>
    </w:rPr>
  </w:style>
  <w:style w:type="character" w:customStyle="1" w:styleId="77">
    <w:name w:val="标题 2 Char2"/>
    <w:basedOn w:val="64"/>
    <w:link w:val="6"/>
    <w:qFormat/>
    <w:uiPriority w:val="0"/>
    <w:rPr>
      <w:rFonts w:ascii="Arial" w:hAnsi="Arial" w:eastAsia="宋体" w:cs="Times New Roman"/>
      <w:b/>
      <w:color w:val="000000"/>
      <w:sz w:val="24"/>
      <w:szCs w:val="24"/>
    </w:rPr>
  </w:style>
  <w:style w:type="character" w:customStyle="1" w:styleId="78">
    <w:name w:val="标题 3 Char1"/>
    <w:basedOn w:val="64"/>
    <w:link w:val="8"/>
    <w:qFormat/>
    <w:uiPriority w:val="0"/>
    <w:rPr>
      <w:rFonts w:ascii="Times New Roman" w:hAnsi="Times New Roman" w:eastAsia="宋体" w:cs="Times New Roman"/>
      <w:b/>
      <w:bCs/>
      <w:sz w:val="32"/>
      <w:szCs w:val="32"/>
    </w:rPr>
  </w:style>
  <w:style w:type="character" w:customStyle="1" w:styleId="79">
    <w:name w:val="标题 4 Char2"/>
    <w:basedOn w:val="64"/>
    <w:link w:val="10"/>
    <w:qFormat/>
    <w:uiPriority w:val="0"/>
    <w:rPr>
      <w:rFonts w:ascii="Arial" w:hAnsi="Arial" w:eastAsia="宋体" w:cs="Times New Roman"/>
      <w:b/>
      <w:bCs/>
      <w:color w:val="000000"/>
      <w:sz w:val="24"/>
      <w:szCs w:val="24"/>
    </w:rPr>
  </w:style>
  <w:style w:type="character" w:customStyle="1" w:styleId="80">
    <w:name w:val="标题 5 Char1"/>
    <w:basedOn w:val="64"/>
    <w:link w:val="11"/>
    <w:qFormat/>
    <w:uiPriority w:val="0"/>
    <w:rPr>
      <w:rFonts w:ascii="Arial" w:hAnsi="Arial" w:eastAsia="宋体" w:cs="Times New Roman"/>
      <w:b/>
      <w:bCs/>
      <w:color w:val="000000"/>
      <w:sz w:val="24"/>
      <w:szCs w:val="24"/>
    </w:rPr>
  </w:style>
  <w:style w:type="character" w:customStyle="1" w:styleId="81">
    <w:name w:val="标题 6 Char2"/>
    <w:basedOn w:val="64"/>
    <w:link w:val="12"/>
    <w:qFormat/>
    <w:uiPriority w:val="0"/>
    <w:rPr>
      <w:rFonts w:ascii="Arial" w:hAnsi="Arial" w:eastAsia="黑体" w:cs="Times New Roman"/>
      <w:b/>
      <w:bCs/>
      <w:sz w:val="24"/>
      <w:szCs w:val="24"/>
    </w:rPr>
  </w:style>
  <w:style w:type="character" w:customStyle="1" w:styleId="82">
    <w:name w:val="标题 7 Char1"/>
    <w:basedOn w:val="64"/>
    <w:link w:val="13"/>
    <w:qFormat/>
    <w:uiPriority w:val="0"/>
    <w:rPr>
      <w:rFonts w:ascii="Times New Roman" w:hAnsi="Times New Roman" w:eastAsia="宋体" w:cs="Times New Roman"/>
      <w:b/>
      <w:sz w:val="24"/>
      <w:szCs w:val="20"/>
    </w:rPr>
  </w:style>
  <w:style w:type="character" w:customStyle="1" w:styleId="83">
    <w:name w:val="标题 8 Char1"/>
    <w:basedOn w:val="64"/>
    <w:link w:val="14"/>
    <w:qFormat/>
    <w:uiPriority w:val="0"/>
    <w:rPr>
      <w:rFonts w:ascii="Arial" w:hAnsi="Arial" w:eastAsia="黑体" w:cs="Times New Roman"/>
      <w:sz w:val="24"/>
      <w:szCs w:val="20"/>
    </w:rPr>
  </w:style>
  <w:style w:type="character" w:customStyle="1" w:styleId="84">
    <w:name w:val="标题 9 Char1"/>
    <w:basedOn w:val="64"/>
    <w:link w:val="15"/>
    <w:qFormat/>
    <w:uiPriority w:val="0"/>
    <w:rPr>
      <w:rFonts w:ascii="Arial" w:hAnsi="Arial" w:eastAsia="黑体" w:cs="Times New Roman"/>
      <w:szCs w:val="20"/>
    </w:rPr>
  </w:style>
  <w:style w:type="character" w:customStyle="1" w:styleId="85">
    <w:name w:val="标题 Char1"/>
    <w:basedOn w:val="64"/>
    <w:link w:val="3"/>
    <w:qFormat/>
    <w:uiPriority w:val="0"/>
    <w:rPr>
      <w:rFonts w:ascii="Arial" w:hAnsi="Arial" w:eastAsia="宋体" w:cs="Arial"/>
      <w:b/>
      <w:bCs/>
      <w:sz w:val="32"/>
      <w:szCs w:val="32"/>
    </w:rPr>
  </w:style>
  <w:style w:type="character" w:customStyle="1" w:styleId="86">
    <w:name w:val="正文文本 Char3"/>
    <w:basedOn w:val="64"/>
    <w:link w:val="5"/>
    <w:qFormat/>
    <w:uiPriority w:val="99"/>
  </w:style>
  <w:style w:type="character" w:customStyle="1" w:styleId="87">
    <w:name w:val="正文首行缩进 Char2"/>
    <w:basedOn w:val="86"/>
    <w:link w:val="4"/>
    <w:qFormat/>
    <w:uiPriority w:val="0"/>
    <w:rPr>
      <w:rFonts w:ascii="Times New Roman" w:hAnsi="Times New Roman" w:eastAsia="宋体" w:cs="Times New Roman"/>
      <w:szCs w:val="20"/>
    </w:rPr>
  </w:style>
  <w:style w:type="character" w:customStyle="1" w:styleId="88">
    <w:name w:val="文档结构图 Char2"/>
    <w:basedOn w:val="64"/>
    <w:link w:val="21"/>
    <w:qFormat/>
    <w:uiPriority w:val="0"/>
    <w:rPr>
      <w:rFonts w:ascii="Times New Roman" w:hAnsi="Times New Roman" w:eastAsia="宋体" w:cs="Times New Roman"/>
      <w:szCs w:val="20"/>
      <w:shd w:val="clear" w:color="auto" w:fill="000080"/>
    </w:rPr>
  </w:style>
  <w:style w:type="character" w:customStyle="1" w:styleId="89">
    <w:name w:val="批注文字 Char1"/>
    <w:basedOn w:val="64"/>
    <w:link w:val="23"/>
    <w:qFormat/>
    <w:uiPriority w:val="99"/>
    <w:rPr>
      <w:rFonts w:ascii="Times New Roman" w:hAnsi="Times New Roman" w:eastAsia="宋体" w:cs="Times New Roman"/>
      <w:szCs w:val="20"/>
    </w:rPr>
  </w:style>
  <w:style w:type="character" w:customStyle="1" w:styleId="90">
    <w:name w:val="称呼 Char"/>
    <w:basedOn w:val="64"/>
    <w:link w:val="25"/>
    <w:qFormat/>
    <w:uiPriority w:val="0"/>
    <w:rPr>
      <w:rFonts w:ascii="Times New Roman" w:hAnsi="Times New Roman" w:eastAsia="宋体" w:cs="Times New Roman"/>
      <w:szCs w:val="24"/>
    </w:rPr>
  </w:style>
  <w:style w:type="character" w:customStyle="1" w:styleId="91">
    <w:name w:val="正文文本 3 Char"/>
    <w:basedOn w:val="64"/>
    <w:link w:val="26"/>
    <w:qFormat/>
    <w:uiPriority w:val="0"/>
    <w:rPr>
      <w:rFonts w:ascii="MingLiU" w:hAnsi="Times New Roman" w:eastAsia="MingLiU" w:cs="Times New Roman"/>
      <w:kern w:val="0"/>
      <w:sz w:val="16"/>
      <w:szCs w:val="16"/>
      <w:lang w:eastAsia="zh-TW"/>
    </w:rPr>
  </w:style>
  <w:style w:type="character" w:customStyle="1" w:styleId="92">
    <w:name w:val="正文文本缩进 Char3"/>
    <w:basedOn w:val="64"/>
    <w:link w:val="27"/>
    <w:qFormat/>
    <w:uiPriority w:val="0"/>
    <w:rPr>
      <w:rFonts w:ascii="Times New Roman" w:hAnsi="Times New Roman" w:eastAsia="宋体" w:cs="Times New Roman"/>
      <w:sz w:val="28"/>
      <w:szCs w:val="20"/>
    </w:rPr>
  </w:style>
  <w:style w:type="character" w:customStyle="1" w:styleId="93">
    <w:name w:val="纯文本 Char1"/>
    <w:basedOn w:val="64"/>
    <w:link w:val="34"/>
    <w:qFormat/>
    <w:uiPriority w:val="0"/>
    <w:rPr>
      <w:rFonts w:ascii="宋体" w:hAnsi="Courier New" w:eastAsia="宋体" w:cs="Times New Roman"/>
      <w:szCs w:val="20"/>
    </w:rPr>
  </w:style>
  <w:style w:type="character" w:customStyle="1" w:styleId="94">
    <w:name w:val="日期 Char2"/>
    <w:basedOn w:val="64"/>
    <w:link w:val="37"/>
    <w:qFormat/>
    <w:uiPriority w:val="0"/>
    <w:rPr>
      <w:rFonts w:ascii="Times New Roman" w:hAnsi="Times New Roman" w:eastAsia="宋体" w:cs="Times New Roman"/>
      <w:szCs w:val="20"/>
    </w:rPr>
  </w:style>
  <w:style w:type="character" w:customStyle="1" w:styleId="95">
    <w:name w:val="正文文本缩进 2 Char2"/>
    <w:basedOn w:val="64"/>
    <w:link w:val="38"/>
    <w:qFormat/>
    <w:uiPriority w:val="0"/>
    <w:rPr>
      <w:rFonts w:ascii="Times New Roman" w:hAnsi="Times New Roman" w:eastAsia="宋体" w:cs="Times New Roman"/>
      <w:color w:val="000000"/>
      <w:sz w:val="24"/>
      <w:szCs w:val="20"/>
    </w:rPr>
  </w:style>
  <w:style w:type="character" w:customStyle="1" w:styleId="96">
    <w:name w:val="尾注文本 Char2"/>
    <w:basedOn w:val="64"/>
    <w:link w:val="39"/>
    <w:qFormat/>
    <w:uiPriority w:val="0"/>
    <w:rPr>
      <w:rFonts w:ascii="Times New Roman" w:hAnsi="Times New Roman" w:eastAsia="宋体" w:cs="Times New Roman"/>
      <w:szCs w:val="20"/>
    </w:rPr>
  </w:style>
  <w:style w:type="character" w:customStyle="1" w:styleId="97">
    <w:name w:val="批注框文本 Char1"/>
    <w:basedOn w:val="64"/>
    <w:link w:val="40"/>
    <w:qFormat/>
    <w:uiPriority w:val="99"/>
    <w:rPr>
      <w:rFonts w:ascii="Times New Roman" w:hAnsi="Times New Roman" w:eastAsia="宋体" w:cs="Times New Roman"/>
      <w:sz w:val="18"/>
      <w:szCs w:val="18"/>
    </w:rPr>
  </w:style>
  <w:style w:type="character" w:customStyle="1" w:styleId="98">
    <w:name w:val="副标题 Char"/>
    <w:basedOn w:val="64"/>
    <w:link w:val="47"/>
    <w:qFormat/>
    <w:uiPriority w:val="0"/>
    <w:rPr>
      <w:rFonts w:ascii="Cambria" w:hAnsi="Cambria" w:eastAsia="宋体" w:cs="Times New Roman"/>
      <w:b/>
      <w:bCs/>
      <w:kern w:val="28"/>
      <w:sz w:val="32"/>
      <w:szCs w:val="32"/>
    </w:rPr>
  </w:style>
  <w:style w:type="character" w:customStyle="1" w:styleId="99">
    <w:name w:val="脚注文本 Char2"/>
    <w:basedOn w:val="64"/>
    <w:link w:val="48"/>
    <w:qFormat/>
    <w:uiPriority w:val="0"/>
    <w:rPr>
      <w:rFonts w:ascii="Times New Roman" w:hAnsi="Times New Roman" w:eastAsia="宋体" w:cs="Times New Roman"/>
      <w:sz w:val="18"/>
      <w:szCs w:val="20"/>
    </w:rPr>
  </w:style>
  <w:style w:type="character" w:customStyle="1" w:styleId="100">
    <w:name w:val="正文文本缩进 3 Char2"/>
    <w:basedOn w:val="64"/>
    <w:link w:val="51"/>
    <w:qFormat/>
    <w:uiPriority w:val="0"/>
    <w:rPr>
      <w:rFonts w:ascii="Times New Roman" w:hAnsi="Times New Roman" w:eastAsia="宋体" w:cs="Times New Roman"/>
      <w:color w:val="000000"/>
      <w:sz w:val="24"/>
      <w:szCs w:val="20"/>
    </w:rPr>
  </w:style>
  <w:style w:type="character" w:customStyle="1" w:styleId="101">
    <w:name w:val="正文文本 2 Char3"/>
    <w:basedOn w:val="64"/>
    <w:link w:val="56"/>
    <w:qFormat/>
    <w:uiPriority w:val="0"/>
    <w:rPr>
      <w:rFonts w:ascii="宋体" w:hAnsi="宋体" w:eastAsia="宋体" w:cs="Times New Roman"/>
      <w:szCs w:val="24"/>
      <w:u w:val="single"/>
    </w:rPr>
  </w:style>
  <w:style w:type="character" w:customStyle="1" w:styleId="102">
    <w:name w:val="HTML 预设格式 Char"/>
    <w:basedOn w:val="64"/>
    <w:link w:val="57"/>
    <w:qFormat/>
    <w:uiPriority w:val="0"/>
    <w:rPr>
      <w:rFonts w:ascii="黑体" w:hAnsi="Courier New" w:eastAsia="黑体" w:cs="Times New Roman"/>
      <w:kern w:val="0"/>
      <w:sz w:val="20"/>
      <w:szCs w:val="20"/>
    </w:rPr>
  </w:style>
  <w:style w:type="character" w:customStyle="1" w:styleId="103">
    <w:name w:val="批注主题 Char1"/>
    <w:basedOn w:val="89"/>
    <w:link w:val="60"/>
    <w:qFormat/>
    <w:uiPriority w:val="0"/>
    <w:rPr>
      <w:rFonts w:ascii="Times New Roman" w:hAnsi="Times New Roman" w:eastAsia="宋体" w:cs="Times New Roman"/>
      <w:b/>
      <w:bCs/>
      <w:szCs w:val="20"/>
    </w:rPr>
  </w:style>
  <w:style w:type="character" w:customStyle="1" w:styleId="104">
    <w:name w:val="正文首行缩进 2 Char"/>
    <w:basedOn w:val="92"/>
    <w:link w:val="61"/>
    <w:qFormat/>
    <w:uiPriority w:val="0"/>
    <w:rPr>
      <w:rFonts w:ascii="MingLiU" w:hAnsi="Times New Roman" w:eastAsia="MingLiU" w:cs="Times New Roman"/>
      <w:kern w:val="0"/>
      <w:sz w:val="20"/>
      <w:szCs w:val="20"/>
      <w:lang w:eastAsia="zh-TW"/>
    </w:rPr>
  </w:style>
  <w:style w:type="character" w:customStyle="1" w:styleId="105">
    <w:name w:val="正文缩进 Char"/>
    <w:link w:val="7"/>
    <w:qFormat/>
    <w:uiPriority w:val="0"/>
    <w:rPr>
      <w:rFonts w:ascii="Times New Roman" w:hAnsi="Times New Roman" w:eastAsia="宋体" w:cs="Times New Roman"/>
      <w:szCs w:val="20"/>
    </w:rPr>
  </w:style>
  <w:style w:type="paragraph" w:customStyle="1" w:styleId="106">
    <w:name w:val="xl48"/>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4"/>
      <w:szCs w:val="24"/>
      <w:lang w:eastAsia="en-US"/>
    </w:rPr>
  </w:style>
  <w:style w:type="paragraph" w:customStyle="1" w:styleId="107">
    <w:name w:val="表格文字、插入图表 居中"/>
    <w:basedOn w:val="1"/>
    <w:link w:val="108"/>
    <w:qFormat/>
    <w:uiPriority w:val="0"/>
    <w:pPr>
      <w:adjustRightInd w:val="0"/>
      <w:snapToGrid w:val="0"/>
      <w:jc w:val="center"/>
    </w:pPr>
    <w:rPr>
      <w:rFonts w:ascii="宋体" w:hAnsi="宋体" w:eastAsia="宋体" w:cs="宋体"/>
      <w:snapToGrid w:val="0"/>
      <w:szCs w:val="21"/>
    </w:rPr>
  </w:style>
  <w:style w:type="character" w:customStyle="1" w:styleId="108">
    <w:name w:val="表格文字、插入图表 居中 Char"/>
    <w:link w:val="107"/>
    <w:qFormat/>
    <w:uiPriority w:val="0"/>
    <w:rPr>
      <w:rFonts w:ascii="宋体" w:hAnsi="宋体" w:eastAsia="宋体" w:cs="宋体"/>
      <w:snapToGrid w:val="0"/>
      <w:szCs w:val="21"/>
    </w:rPr>
  </w:style>
  <w:style w:type="paragraph" w:customStyle="1" w:styleId="109">
    <w:name w:val="font7"/>
    <w:basedOn w:val="1"/>
    <w:qFormat/>
    <w:uiPriority w:val="0"/>
    <w:pPr>
      <w:widowControl/>
      <w:spacing w:before="100" w:beforeAutospacing="1" w:after="100" w:afterAutospacing="1"/>
      <w:jc w:val="left"/>
    </w:pPr>
    <w:rPr>
      <w:rFonts w:hint="eastAsia" w:ascii="宋体" w:hAnsi="宋体" w:eastAsia="宋体" w:cs="Arial Unicode MS"/>
      <w:kern w:val="0"/>
      <w:sz w:val="22"/>
      <w:lang w:eastAsia="en-US"/>
    </w:rPr>
  </w:style>
  <w:style w:type="paragraph" w:customStyle="1" w:styleId="110">
    <w:name w:val="xl39"/>
    <w:basedOn w:val="1"/>
    <w:qFormat/>
    <w:uiPriority w:val="0"/>
    <w:pPr>
      <w:widowControl/>
      <w:pBdr>
        <w:top w:val="single" w:color="000000" w:sz="8"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11">
    <w:name w:val="xl32"/>
    <w:basedOn w:val="1"/>
    <w:qFormat/>
    <w:uiPriority w:val="0"/>
    <w:pPr>
      <w:widowControl/>
      <w:pBdr>
        <w:top w:val="single" w:color="000000" w:sz="4" w:space="0"/>
        <w:left w:val="single" w:color="000000" w:sz="8" w:space="0"/>
        <w:bottom w:val="single" w:color="000000" w:sz="8"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12">
    <w:name w:val="表格左缩进"/>
    <w:basedOn w:val="1"/>
    <w:link w:val="113"/>
    <w:qFormat/>
    <w:uiPriority w:val="0"/>
    <w:pPr>
      <w:ind w:firstLine="420" w:firstLineChars="200"/>
      <w:jc w:val="left"/>
    </w:pPr>
    <w:rPr>
      <w:rFonts w:ascii="华文中宋" w:hAnsi="Times New Roman" w:eastAsia="华文中宋" w:cs="Angsana New"/>
      <w:szCs w:val="21"/>
    </w:rPr>
  </w:style>
  <w:style w:type="character" w:customStyle="1" w:styleId="113">
    <w:name w:val="表格左缩进 Char"/>
    <w:link w:val="112"/>
    <w:qFormat/>
    <w:uiPriority w:val="0"/>
    <w:rPr>
      <w:rFonts w:ascii="华文中宋" w:hAnsi="Times New Roman" w:eastAsia="华文中宋" w:cs="Angsana New"/>
      <w:szCs w:val="21"/>
    </w:rPr>
  </w:style>
  <w:style w:type="paragraph" w:customStyle="1" w:styleId="114">
    <w:name w:val="样式2"/>
    <w:basedOn w:val="6"/>
    <w:link w:val="115"/>
    <w:qFormat/>
    <w:uiPriority w:val="0"/>
    <w:pPr>
      <w:spacing w:before="260" w:after="100" w:afterAutospacing="1" w:line="413" w:lineRule="auto"/>
    </w:pPr>
    <w:rPr>
      <w:rFonts w:ascii="宋体" w:hAnsi="宋体" w:eastAsia="华文中宋"/>
      <w:bCs/>
      <w:color w:val="auto"/>
      <w:sz w:val="36"/>
      <w:szCs w:val="36"/>
    </w:rPr>
  </w:style>
  <w:style w:type="character" w:customStyle="1" w:styleId="115">
    <w:name w:val="样式2 Char Char"/>
    <w:link w:val="114"/>
    <w:qFormat/>
    <w:uiPriority w:val="0"/>
    <w:rPr>
      <w:rFonts w:ascii="宋体" w:hAnsi="宋体" w:eastAsia="华文中宋" w:cs="Times New Roman"/>
      <w:b/>
      <w:bCs/>
      <w:sz w:val="36"/>
      <w:szCs w:val="36"/>
    </w:rPr>
  </w:style>
  <w:style w:type="paragraph" w:customStyle="1" w:styleId="116">
    <w:name w:val="普通(Web)1"/>
    <w:basedOn w:val="1"/>
    <w:qFormat/>
    <w:uiPriority w:val="0"/>
    <w:pPr>
      <w:widowControl/>
      <w:spacing w:before="284" w:line="360" w:lineRule="auto"/>
      <w:jc w:val="left"/>
    </w:pPr>
    <w:rPr>
      <w:rFonts w:ascii="宋体" w:hAnsi="宋体" w:eastAsia="宋体" w:cs="宋体"/>
      <w:kern w:val="0"/>
      <w:sz w:val="24"/>
      <w:szCs w:val="24"/>
    </w:rPr>
  </w:style>
  <w:style w:type="paragraph" w:customStyle="1" w:styleId="117">
    <w:name w:val="样式 样式 标题 3h3H3sect1.2.3标题 3 Char Charsect1.2.31sect1.2.32sec... ..."/>
    <w:basedOn w:val="118"/>
    <w:qFormat/>
    <w:uiPriority w:val="0"/>
    <w:pPr>
      <w:outlineLvl w:val="2"/>
    </w:pPr>
  </w:style>
  <w:style w:type="paragraph" w:customStyle="1" w:styleId="118">
    <w:name w:val="样式 标题 3h3H3sect1.2.3标题 3 Char Charsect1.2.31sect1.2.32sec..."/>
    <w:basedOn w:val="8"/>
    <w:qFormat/>
    <w:uiPriority w:val="0"/>
    <w:pPr>
      <w:spacing w:beforeLines="50" w:afterLines="50" w:line="360" w:lineRule="auto"/>
      <w:ind w:right="100" w:rightChars="100"/>
      <w:outlineLvl w:val="9"/>
    </w:pPr>
    <w:rPr>
      <w:rFonts w:ascii="宋体" w:hAnsi="宋体" w:cs="宋体"/>
      <w:bCs w:val="0"/>
      <w:kern w:val="10"/>
      <w:sz w:val="28"/>
      <w:szCs w:val="20"/>
    </w:rPr>
  </w:style>
  <w:style w:type="paragraph" w:customStyle="1" w:styleId="119">
    <w:name w:val="xl2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4"/>
      <w:szCs w:val="24"/>
      <w:lang w:eastAsia="en-US"/>
    </w:rPr>
  </w:style>
  <w:style w:type="paragraph" w:customStyle="1" w:styleId="120">
    <w:name w:val="xl2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ascii="Times New Roman" w:hAnsi="Times New Roman" w:eastAsia="Arial Unicode MS" w:cs="Times New Roman"/>
      <w:kern w:val="0"/>
      <w:szCs w:val="21"/>
      <w:lang w:eastAsia="en-US"/>
    </w:rPr>
  </w:style>
  <w:style w:type="paragraph" w:customStyle="1" w:styleId="121">
    <w:name w:val="xl41"/>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22">
    <w:name w:val="样式1"/>
    <w:basedOn w:val="1"/>
    <w:qFormat/>
    <w:uiPriority w:val="0"/>
    <w:pPr>
      <w:spacing w:before="120" w:after="120" w:line="300" w:lineRule="auto"/>
    </w:pPr>
    <w:rPr>
      <w:rFonts w:ascii="宋体" w:hAnsi="宋体" w:eastAsia="宋体" w:cs="Times New Roman"/>
      <w:b/>
      <w:sz w:val="24"/>
      <w:szCs w:val="20"/>
    </w:rPr>
  </w:style>
  <w:style w:type="paragraph" w:customStyle="1" w:styleId="123">
    <w:name w:val="公文标题"/>
    <w:basedOn w:val="8"/>
    <w:qFormat/>
    <w:uiPriority w:val="0"/>
    <w:pPr>
      <w:spacing w:line="240" w:lineRule="auto"/>
      <w:ind w:left="1469" w:right="1542"/>
      <w:jc w:val="center"/>
    </w:pPr>
    <w:rPr>
      <w:bCs w:val="0"/>
      <w:sz w:val="44"/>
      <w:szCs w:val="24"/>
    </w:rPr>
  </w:style>
  <w:style w:type="paragraph" w:customStyle="1" w:styleId="124">
    <w:name w:val="xl2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Arial Unicode MS" w:cs="Times New Roman"/>
      <w:kern w:val="0"/>
      <w:szCs w:val="21"/>
      <w:lang w:eastAsia="en-US"/>
    </w:rPr>
  </w:style>
  <w:style w:type="paragraph" w:customStyle="1" w:styleId="125">
    <w:name w:val="目录文字"/>
    <w:basedOn w:val="1"/>
    <w:qFormat/>
    <w:uiPriority w:val="0"/>
    <w:pPr>
      <w:widowControl/>
      <w:spacing w:line="480" w:lineRule="auto"/>
      <w:jc w:val="left"/>
    </w:pPr>
    <w:rPr>
      <w:rFonts w:ascii="宋体" w:hAnsi="宋体" w:eastAsia="宋体" w:cs="Times New Roman"/>
      <w:kern w:val="0"/>
      <w:sz w:val="24"/>
      <w:szCs w:val="20"/>
    </w:rPr>
  </w:style>
  <w:style w:type="paragraph" w:customStyle="1" w:styleId="126">
    <w:name w:val="正文首行缩进1"/>
    <w:basedOn w:val="5"/>
    <w:qFormat/>
    <w:uiPriority w:val="0"/>
    <w:pPr>
      <w:ind w:firstLine="420"/>
    </w:pPr>
    <w:rPr>
      <w:rFonts w:ascii="Times New Roman" w:hAnsi="Times New Roman" w:eastAsia="宋体" w:cs="Times New Roman"/>
      <w:szCs w:val="20"/>
    </w:rPr>
  </w:style>
  <w:style w:type="paragraph" w:customStyle="1" w:styleId="127">
    <w:name w:val="菲页1"/>
    <w:basedOn w:val="6"/>
    <w:qFormat/>
    <w:uiPriority w:val="0"/>
    <w:pPr>
      <w:widowControl/>
      <w:tabs>
        <w:tab w:val="left" w:pos="0"/>
        <w:tab w:val="left" w:pos="1134"/>
      </w:tabs>
      <w:autoSpaceDE w:val="0"/>
      <w:autoSpaceDN w:val="0"/>
      <w:spacing w:before="0" w:after="0"/>
      <w:ind w:left="153" w:right="79" w:rightChars="36" w:firstLine="26" w:firstLineChars="11"/>
      <w:textAlignment w:val="bottom"/>
    </w:pPr>
    <w:rPr>
      <w:rFonts w:ascii="黑体" w:hAnsi="宋体"/>
      <w:b w:val="0"/>
      <w:color w:val="auto"/>
      <w:kern w:val="0"/>
      <w:sz w:val="52"/>
      <w:szCs w:val="32"/>
    </w:rPr>
  </w:style>
  <w:style w:type="paragraph" w:customStyle="1" w:styleId="128">
    <w:name w:val="样式 标题 5 + 小四 行距: 1.5 倍行距"/>
    <w:basedOn w:val="11"/>
    <w:qFormat/>
    <w:uiPriority w:val="0"/>
    <w:pPr>
      <w:adjustRightInd w:val="0"/>
      <w:spacing w:beforeLines="0" w:afterLines="0" w:line="360" w:lineRule="auto"/>
      <w:ind w:left="0" w:right="210" w:rightChars="100" w:firstLine="0"/>
      <w:jc w:val="left"/>
      <w:textAlignment w:val="baseline"/>
    </w:pPr>
    <w:rPr>
      <w:rFonts w:ascii="Times New Roman" w:hAnsi="Times New Roman" w:eastAsia="黑体"/>
      <w:color w:val="auto"/>
      <w:kern w:val="0"/>
      <w:sz w:val="21"/>
      <w:szCs w:val="28"/>
    </w:rPr>
  </w:style>
  <w:style w:type="paragraph" w:customStyle="1" w:styleId="129">
    <w:name w:val="样式 样式 样式 正文缩进ALT+Z四号段1Normal Indent Char2Normal Indent Char1 Cha..."/>
    <w:basedOn w:val="130"/>
    <w:link w:val="133"/>
    <w:qFormat/>
    <w:uiPriority w:val="0"/>
    <w:pPr>
      <w:tabs>
        <w:tab w:val="left" w:pos="1410"/>
      </w:tabs>
    </w:pPr>
    <w:rPr>
      <w:spacing w:val="24"/>
      <w:sz w:val="28"/>
    </w:rPr>
  </w:style>
  <w:style w:type="paragraph" w:customStyle="1" w:styleId="130">
    <w:name w:val="样式 样式 正文缩进ALT+Z四号段1Normal Indent Char2Normal Indent Char1 Char....."/>
    <w:basedOn w:val="131"/>
    <w:link w:val="132"/>
    <w:qFormat/>
    <w:uiPriority w:val="0"/>
    <w:pPr>
      <w:tabs>
        <w:tab w:val="left" w:pos="1410"/>
      </w:tabs>
    </w:pPr>
  </w:style>
  <w:style w:type="paragraph" w:customStyle="1" w:styleId="131">
    <w:name w:val="样式 标题 1 + 宋体 小四 黑色 两端对齐 行距: 1.5 倍行距"/>
    <w:basedOn w:val="2"/>
    <w:qFormat/>
    <w:uiPriority w:val="0"/>
    <w:pPr>
      <w:widowControl/>
      <w:tabs>
        <w:tab w:val="left" w:pos="1410"/>
      </w:tabs>
      <w:spacing w:before="0" w:after="0"/>
      <w:ind w:left="1410" w:leftChars="100" w:hanging="810"/>
    </w:pPr>
    <w:rPr>
      <w:rFonts w:cs="宋体"/>
      <w:bCs w:val="0"/>
      <w:kern w:val="0"/>
      <w:sz w:val="36"/>
      <w:szCs w:val="20"/>
    </w:rPr>
  </w:style>
  <w:style w:type="character" w:customStyle="1" w:styleId="132">
    <w:name w:val="样式 样式 正文缩进ALT+Z四号段1Normal Indent Char2Normal Indent Char1 Char..... Char"/>
    <w:link w:val="130"/>
    <w:qFormat/>
    <w:uiPriority w:val="0"/>
    <w:rPr>
      <w:rFonts w:ascii="宋体" w:hAnsi="宋体" w:eastAsia="宋体" w:cs="宋体"/>
      <w:b/>
      <w:color w:val="000000"/>
      <w:kern w:val="0"/>
      <w:sz w:val="36"/>
      <w:szCs w:val="20"/>
    </w:rPr>
  </w:style>
  <w:style w:type="character" w:customStyle="1" w:styleId="133">
    <w:name w:val="样式 样式 样式 正文缩进ALT+Z四号段1Normal Indent Char2Normal Indent Char1 Cha... Char"/>
    <w:link w:val="129"/>
    <w:qFormat/>
    <w:uiPriority w:val="0"/>
    <w:rPr>
      <w:rFonts w:ascii="宋体" w:hAnsi="宋体" w:eastAsia="宋体" w:cs="宋体"/>
      <w:b/>
      <w:color w:val="000000"/>
      <w:spacing w:val="24"/>
      <w:kern w:val="0"/>
      <w:sz w:val="28"/>
      <w:szCs w:val="20"/>
    </w:rPr>
  </w:style>
  <w:style w:type="paragraph" w:customStyle="1" w:styleId="134">
    <w:name w:val="xl5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135">
    <w:name w:val="列出段落1"/>
    <w:basedOn w:val="1"/>
    <w:qFormat/>
    <w:uiPriority w:val="99"/>
    <w:pPr>
      <w:ind w:firstLine="420" w:firstLineChars="200"/>
    </w:pPr>
    <w:rPr>
      <w:rFonts w:ascii="Times New Roman" w:hAnsi="Times New Roman" w:eastAsia="宋体" w:cs="Times New Roman"/>
      <w:szCs w:val="20"/>
    </w:rPr>
  </w:style>
  <w:style w:type="paragraph" w:customStyle="1" w:styleId="136">
    <w:name w:val="font5"/>
    <w:basedOn w:val="1"/>
    <w:qFormat/>
    <w:uiPriority w:val="0"/>
    <w:pPr>
      <w:widowControl/>
      <w:spacing w:before="100" w:beforeAutospacing="1" w:after="100" w:afterAutospacing="1"/>
      <w:jc w:val="left"/>
    </w:pPr>
    <w:rPr>
      <w:rFonts w:hint="eastAsia" w:ascii="宋体" w:hAnsi="宋体" w:eastAsia="宋体" w:cs="Arial Unicode MS"/>
      <w:kern w:val="0"/>
      <w:sz w:val="18"/>
      <w:szCs w:val="18"/>
      <w:lang w:eastAsia="en-US"/>
    </w:rPr>
  </w:style>
  <w:style w:type="paragraph" w:customStyle="1" w:styleId="137">
    <w:name w:val="样式 首行缩进:  2 字符1"/>
    <w:basedOn w:val="1"/>
    <w:qFormat/>
    <w:uiPriority w:val="0"/>
    <w:pPr>
      <w:adjustRightInd w:val="0"/>
      <w:snapToGrid w:val="0"/>
      <w:spacing w:line="300" w:lineRule="auto"/>
      <w:ind w:firstLine="480" w:firstLineChars="200"/>
    </w:pPr>
    <w:rPr>
      <w:rFonts w:ascii="Times New Roman" w:hAnsi="Times New Roman" w:eastAsia="华文中宋" w:cs="宋体"/>
      <w:snapToGrid w:val="0"/>
      <w:kern w:val="0"/>
      <w:sz w:val="24"/>
      <w:szCs w:val="20"/>
    </w:rPr>
  </w:style>
  <w:style w:type="paragraph" w:customStyle="1" w:styleId="138">
    <w:name w:val="方案正文"/>
    <w:basedOn w:val="1"/>
    <w:link w:val="139"/>
    <w:qFormat/>
    <w:uiPriority w:val="0"/>
    <w:pPr>
      <w:spacing w:line="360" w:lineRule="auto"/>
      <w:ind w:firstLine="480" w:firstLineChars="200"/>
      <w:jc w:val="left"/>
    </w:pPr>
    <w:rPr>
      <w:rFonts w:ascii="宋体" w:hAnsi="Times New Roman" w:eastAsia="宋体" w:cs="Times New Roman"/>
      <w:sz w:val="24"/>
      <w:szCs w:val="24"/>
    </w:rPr>
  </w:style>
  <w:style w:type="character" w:customStyle="1" w:styleId="139">
    <w:name w:val="方案正文 Char"/>
    <w:link w:val="138"/>
    <w:qFormat/>
    <w:uiPriority w:val="0"/>
    <w:rPr>
      <w:rFonts w:ascii="宋体" w:hAnsi="Times New Roman" w:eastAsia="宋体" w:cs="Times New Roman"/>
      <w:sz w:val="24"/>
      <w:szCs w:val="24"/>
    </w:rPr>
  </w:style>
  <w:style w:type="paragraph" w:customStyle="1" w:styleId="140">
    <w:name w:val="Char1 Char Char Char Char Char Char Char Char Char"/>
    <w:basedOn w:val="1"/>
    <w:qFormat/>
    <w:uiPriority w:val="0"/>
    <w:rPr>
      <w:rFonts w:ascii="Times New Roman" w:hAnsi="Times New Roman" w:eastAsia="宋体" w:cs="Times New Roman"/>
      <w:sz w:val="30"/>
      <w:szCs w:val="24"/>
    </w:rPr>
  </w:style>
  <w:style w:type="paragraph" w:customStyle="1" w:styleId="141">
    <w:name w:val="样式 标题 6 + 行距: 1.5 倍行距"/>
    <w:basedOn w:val="12"/>
    <w:link w:val="142"/>
    <w:qFormat/>
    <w:uiPriority w:val="0"/>
    <w:pPr>
      <w:adjustRightInd w:val="0"/>
      <w:spacing w:before="0" w:after="0" w:line="360" w:lineRule="auto"/>
      <w:jc w:val="left"/>
      <w:textAlignment w:val="baseline"/>
    </w:pPr>
    <w:rPr>
      <w:szCs w:val="28"/>
    </w:rPr>
  </w:style>
  <w:style w:type="character" w:customStyle="1" w:styleId="142">
    <w:name w:val="样式 标题 6 + 行距: 1.5 倍行距 Char"/>
    <w:link w:val="141"/>
    <w:qFormat/>
    <w:uiPriority w:val="0"/>
    <w:rPr>
      <w:rFonts w:ascii="Arial" w:hAnsi="Arial" w:eastAsia="黑体" w:cs="Times New Roman"/>
      <w:b/>
      <w:bCs/>
      <w:sz w:val="24"/>
      <w:szCs w:val="28"/>
    </w:rPr>
  </w:style>
  <w:style w:type="paragraph" w:customStyle="1" w:styleId="143">
    <w:name w:val="xl42"/>
    <w:basedOn w:val="1"/>
    <w:qFormat/>
    <w:uiPriority w:val="0"/>
    <w:pPr>
      <w:widowControl/>
      <w:pBdr>
        <w:left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44">
    <w:name w:val="cjk"/>
    <w:basedOn w:val="1"/>
    <w:qFormat/>
    <w:uiPriority w:val="0"/>
    <w:pPr>
      <w:widowControl/>
      <w:spacing w:before="284" w:after="100" w:afterAutospacing="1" w:line="360" w:lineRule="auto"/>
      <w:jc w:val="left"/>
    </w:pPr>
    <w:rPr>
      <w:rFonts w:ascii="宋体" w:hAnsi="宋体" w:eastAsia="宋体" w:cs="宋体"/>
      <w:kern w:val="0"/>
      <w:sz w:val="22"/>
    </w:rPr>
  </w:style>
  <w:style w:type="paragraph" w:customStyle="1" w:styleId="145">
    <w:name w:val="样式 目录 3 + 首行缩进:  2 字符"/>
    <w:basedOn w:val="33"/>
    <w:qFormat/>
    <w:uiPriority w:val="0"/>
    <w:pPr>
      <w:adjustRightInd w:val="0"/>
      <w:snapToGrid w:val="0"/>
      <w:spacing w:line="300" w:lineRule="auto"/>
      <w:ind w:left="0" w:firstLine="200" w:firstLineChars="200"/>
    </w:pPr>
    <w:rPr>
      <w:rFonts w:ascii="华文中宋" w:hAnsi="华文中宋" w:eastAsia="华文中宋" w:cs="宋体"/>
      <w:i w:val="0"/>
      <w:snapToGrid w:val="0"/>
      <w:color w:val="008000"/>
      <w:kern w:val="0"/>
      <w:sz w:val="21"/>
    </w:rPr>
  </w:style>
  <w:style w:type="paragraph" w:customStyle="1" w:styleId="146">
    <w:name w:val="Char Char"/>
    <w:basedOn w:val="1"/>
    <w:qFormat/>
    <w:uiPriority w:val="0"/>
    <w:pPr>
      <w:tabs>
        <w:tab w:val="left" w:pos="810"/>
        <w:tab w:val="left" w:pos="1200"/>
      </w:tabs>
      <w:ind w:left="810" w:leftChars="400" w:hanging="200" w:hangingChars="200"/>
    </w:pPr>
    <w:rPr>
      <w:rFonts w:ascii="Times New Roman" w:hAnsi="Times New Roman" w:eastAsia="宋体" w:cs="Times New Roman"/>
      <w:szCs w:val="24"/>
    </w:rPr>
  </w:style>
  <w:style w:type="paragraph" w:customStyle="1" w:styleId="147">
    <w:name w:val="Char"/>
    <w:basedOn w:val="1"/>
    <w:qFormat/>
    <w:uiPriority w:val="0"/>
    <w:pPr>
      <w:ind w:left="567" w:hanging="279"/>
    </w:pPr>
    <w:rPr>
      <w:rFonts w:ascii="Times New Roman" w:hAnsi="Times New Roman" w:eastAsia="宋体" w:cs="Times New Roman"/>
      <w:sz w:val="24"/>
      <w:szCs w:val="24"/>
    </w:rPr>
  </w:style>
  <w:style w:type="paragraph" w:customStyle="1" w:styleId="14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2"/>
      <w:lang w:eastAsia="en-US"/>
    </w:rPr>
  </w:style>
  <w:style w:type="paragraph" w:customStyle="1" w:styleId="149">
    <w:name w:val="xl2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5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151">
    <w:name w:val="表格居中"/>
    <w:basedOn w:val="1"/>
    <w:link w:val="152"/>
    <w:qFormat/>
    <w:uiPriority w:val="0"/>
    <w:pPr>
      <w:adjustRightInd w:val="0"/>
      <w:snapToGrid w:val="0"/>
      <w:jc w:val="center"/>
    </w:pPr>
    <w:rPr>
      <w:rFonts w:ascii="华文中宋" w:hAnsi="Times New Roman" w:eastAsia="华文中宋" w:cs="Angsana New"/>
      <w:szCs w:val="21"/>
    </w:rPr>
  </w:style>
  <w:style w:type="character" w:customStyle="1" w:styleId="152">
    <w:name w:val="表格居中 Char"/>
    <w:link w:val="151"/>
    <w:qFormat/>
    <w:uiPriority w:val="0"/>
    <w:rPr>
      <w:rFonts w:ascii="华文中宋" w:hAnsi="Times New Roman" w:eastAsia="华文中宋" w:cs="Angsana New"/>
      <w:szCs w:val="21"/>
    </w:rPr>
  </w:style>
  <w:style w:type="paragraph" w:customStyle="1" w:styleId="153">
    <w:name w:val="xl3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54">
    <w:name w:val="公文抬头"/>
    <w:basedOn w:val="7"/>
    <w:qFormat/>
    <w:uiPriority w:val="0"/>
    <w:pPr>
      <w:ind w:firstLine="0" w:firstLineChars="0"/>
    </w:pPr>
    <w:rPr>
      <w:rFonts w:ascii="仿宋_GB2312" w:eastAsia="仿宋_GB2312"/>
      <w:sz w:val="30"/>
      <w:szCs w:val="24"/>
    </w:rPr>
  </w:style>
  <w:style w:type="paragraph" w:customStyle="1" w:styleId="155">
    <w:name w:val="hei2"/>
    <w:basedOn w:val="1"/>
    <w:qFormat/>
    <w:uiPriority w:val="0"/>
    <w:pPr>
      <w:widowControl/>
      <w:spacing w:before="100" w:beforeAutospacing="1" w:after="100" w:afterAutospacing="1" w:line="210" w:lineRule="atLeast"/>
      <w:jc w:val="left"/>
    </w:pPr>
    <w:rPr>
      <w:rFonts w:ascii="宋体" w:hAnsi="宋体" w:eastAsia="宋体" w:cs="宋体"/>
      <w:color w:val="0033FF"/>
      <w:kern w:val="0"/>
      <w:sz w:val="18"/>
      <w:szCs w:val="18"/>
    </w:rPr>
  </w:style>
  <w:style w:type="paragraph" w:customStyle="1" w:styleId="156">
    <w:name w:val="註解方塊文字1"/>
    <w:basedOn w:val="1"/>
    <w:qFormat/>
    <w:uiPriority w:val="0"/>
    <w:rPr>
      <w:rFonts w:ascii="Times New Roman" w:hAnsi="Times New Roman" w:eastAsia="宋体" w:cs="Times New Roman"/>
      <w:sz w:val="18"/>
      <w:szCs w:val="20"/>
    </w:rPr>
  </w:style>
  <w:style w:type="paragraph" w:customStyle="1" w:styleId="157">
    <w:name w:val="1"/>
    <w:basedOn w:val="1"/>
    <w:next w:val="7"/>
    <w:qFormat/>
    <w:uiPriority w:val="0"/>
    <w:pPr>
      <w:ind w:firstLine="420"/>
    </w:pPr>
    <w:rPr>
      <w:rFonts w:ascii="Times New Roman" w:hAnsi="Times New Roman" w:eastAsia="宋体" w:cs="Times New Roman"/>
      <w:szCs w:val="20"/>
    </w:rPr>
  </w:style>
  <w:style w:type="paragraph" w:customStyle="1" w:styleId="158">
    <w:name w:val="样式 样式 样式 样式 样式 标题 3 + 仿宋_GB2312 行距: 固定值 28 磅 + 首行缩进:  1.92 字符 + ..."/>
    <w:basedOn w:val="1"/>
    <w:qFormat/>
    <w:uiPriority w:val="0"/>
    <w:pPr>
      <w:keepNext/>
      <w:keepLines/>
      <w:spacing w:before="240" w:after="240" w:line="560" w:lineRule="exact"/>
      <w:ind w:firstLine="540" w:firstLineChars="150"/>
      <w:outlineLvl w:val="2"/>
    </w:pPr>
    <w:rPr>
      <w:rFonts w:ascii="仿宋_GB2312" w:hAnsi="Times New Roman" w:eastAsia="宋体" w:cs="Times New Roman"/>
      <w:b/>
      <w:sz w:val="36"/>
      <w:szCs w:val="20"/>
    </w:rPr>
  </w:style>
  <w:style w:type="paragraph" w:customStyle="1" w:styleId="159">
    <w:name w:val="样式 首行缩进:  2 字符8"/>
    <w:basedOn w:val="1"/>
    <w:link w:val="160"/>
    <w:qFormat/>
    <w:uiPriority w:val="0"/>
    <w:pPr>
      <w:adjustRightInd w:val="0"/>
      <w:snapToGrid w:val="0"/>
      <w:spacing w:line="300" w:lineRule="auto"/>
      <w:ind w:firstLine="480" w:firstLineChars="200"/>
    </w:pPr>
    <w:rPr>
      <w:rFonts w:ascii="华文中宋" w:hAnsi="Times New Roman" w:eastAsia="华文中宋" w:cs="宋体"/>
      <w:snapToGrid w:val="0"/>
      <w:sz w:val="24"/>
      <w:szCs w:val="24"/>
    </w:rPr>
  </w:style>
  <w:style w:type="character" w:customStyle="1" w:styleId="160">
    <w:name w:val="样式 首行缩进:  2 字符8 Char"/>
    <w:link w:val="159"/>
    <w:qFormat/>
    <w:uiPriority w:val="0"/>
    <w:rPr>
      <w:rFonts w:ascii="华文中宋" w:hAnsi="Times New Roman" w:eastAsia="华文中宋" w:cs="宋体"/>
      <w:snapToGrid w:val="0"/>
      <w:sz w:val="24"/>
      <w:szCs w:val="24"/>
    </w:rPr>
  </w:style>
  <w:style w:type="paragraph" w:customStyle="1" w:styleId="161">
    <w:name w:val="Char2 Char Char Char"/>
    <w:basedOn w:val="1"/>
    <w:qFormat/>
    <w:uiPriority w:val="0"/>
    <w:pPr>
      <w:spacing w:line="360" w:lineRule="auto"/>
      <w:jc w:val="center"/>
    </w:pPr>
    <w:rPr>
      <w:rFonts w:ascii="宋体" w:hAnsi="宋体" w:eastAsia="宋体" w:cs="Times New Roman"/>
      <w:sz w:val="24"/>
      <w:szCs w:val="24"/>
    </w:rPr>
  </w:style>
  <w:style w:type="paragraph" w:customStyle="1" w:styleId="162">
    <w:name w:val="Char Char Char Char Char Char Char Char Char Char Char Char Char Char Char Char Char Char1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64">
    <w:name w:val="xl43"/>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65">
    <w:name w:val="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66">
    <w:name w:val="Report List"/>
    <w:basedOn w:val="167"/>
    <w:qFormat/>
    <w:uiPriority w:val="0"/>
    <w:pPr>
      <w:spacing w:after="0" w:line="240" w:lineRule="auto"/>
    </w:pPr>
  </w:style>
  <w:style w:type="paragraph" w:customStyle="1" w:styleId="167">
    <w:name w:val="Report Text"/>
    <w:qFormat/>
    <w:uiPriority w:val="0"/>
    <w:pPr>
      <w:spacing w:after="120" w:line="260" w:lineRule="atLeast"/>
      <w:ind w:left="1253"/>
    </w:pPr>
    <w:rPr>
      <w:rFonts w:ascii="Swis721 BT" w:hAnsi="Swis721 BT" w:eastAsia="宋体" w:cs="Times New Roman"/>
      <w:sz w:val="24"/>
      <w:lang w:val="en-US" w:eastAsia="en-US" w:bidi="ar-SA"/>
    </w:rPr>
  </w:style>
  <w:style w:type="paragraph" w:customStyle="1" w:styleId="168">
    <w:name w:val="xl4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69">
    <w:name w:val="Char1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70">
    <w:name w:val="foot_c"/>
    <w:basedOn w:val="1"/>
    <w:qFormat/>
    <w:uiPriority w:val="0"/>
    <w:pPr>
      <w:widowControl/>
      <w:spacing w:before="100" w:beforeAutospacing="1" w:after="100" w:afterAutospacing="1" w:line="270" w:lineRule="atLeast"/>
      <w:jc w:val="left"/>
    </w:pPr>
    <w:rPr>
      <w:rFonts w:ascii="宋体" w:hAnsi="宋体" w:eastAsia="宋体" w:cs="宋体"/>
      <w:color w:val="000000"/>
      <w:kern w:val="0"/>
      <w:sz w:val="18"/>
      <w:szCs w:val="18"/>
    </w:rPr>
  </w:style>
  <w:style w:type="paragraph" w:customStyle="1" w:styleId="171">
    <w:name w:val="cjk2"/>
    <w:basedOn w:val="1"/>
    <w:qFormat/>
    <w:uiPriority w:val="0"/>
    <w:pPr>
      <w:widowControl/>
      <w:spacing w:before="284" w:line="360" w:lineRule="auto"/>
      <w:jc w:val="left"/>
    </w:pPr>
    <w:rPr>
      <w:rFonts w:ascii="宋体" w:hAnsi="宋体" w:eastAsia="宋体" w:cs="宋体"/>
      <w:kern w:val="0"/>
      <w:sz w:val="22"/>
    </w:rPr>
  </w:style>
  <w:style w:type="paragraph" w:customStyle="1" w:styleId="172">
    <w:name w:val="默认段落字体 Para Char Char Char Char"/>
    <w:basedOn w:val="1"/>
    <w:qFormat/>
    <w:uiPriority w:val="0"/>
    <w:pPr>
      <w:spacing w:line="360" w:lineRule="auto"/>
      <w:ind w:firstLine="200" w:firstLineChars="200"/>
    </w:pPr>
    <w:rPr>
      <w:rFonts w:ascii="宋体" w:hAnsi="宋体" w:eastAsia="宋体" w:cs="宋体"/>
      <w:sz w:val="24"/>
      <w:szCs w:val="24"/>
    </w:rPr>
  </w:style>
  <w:style w:type="paragraph" w:customStyle="1" w:styleId="173">
    <w:name w:val="框图文字"/>
    <w:basedOn w:val="1"/>
    <w:link w:val="174"/>
    <w:qFormat/>
    <w:uiPriority w:val="0"/>
    <w:pPr>
      <w:adjustRightInd w:val="0"/>
      <w:snapToGrid w:val="0"/>
      <w:jc w:val="center"/>
    </w:pPr>
    <w:rPr>
      <w:rFonts w:ascii="宋体" w:hAnsi="Courier New" w:eastAsia="华文中宋" w:cs="Times New Roman"/>
      <w:snapToGrid w:val="0"/>
      <w:szCs w:val="20"/>
    </w:rPr>
  </w:style>
  <w:style w:type="character" w:customStyle="1" w:styleId="174">
    <w:name w:val="框图文字 Char"/>
    <w:link w:val="173"/>
    <w:qFormat/>
    <w:uiPriority w:val="0"/>
    <w:rPr>
      <w:rFonts w:ascii="宋体" w:hAnsi="Courier New" w:eastAsia="华文中宋" w:cs="Times New Roman"/>
      <w:snapToGrid w:val="0"/>
      <w:szCs w:val="20"/>
    </w:rPr>
  </w:style>
  <w:style w:type="paragraph" w:customStyle="1" w:styleId="175">
    <w:name w:val="xl33"/>
    <w:basedOn w:val="1"/>
    <w:qFormat/>
    <w:uiPriority w:val="0"/>
    <w:pPr>
      <w:widowControl/>
      <w:pBdr>
        <w:top w:val="single" w:color="000000" w:sz="4" w:space="0"/>
        <w:left w:val="single" w:color="000000" w:sz="4" w:space="0"/>
        <w:bottom w:val="single" w:color="000000" w:sz="8"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76">
    <w:name w:val="font6"/>
    <w:basedOn w:val="1"/>
    <w:qFormat/>
    <w:uiPriority w:val="0"/>
    <w:pPr>
      <w:widowControl/>
      <w:spacing w:before="100" w:beforeAutospacing="1" w:after="100" w:afterAutospacing="1"/>
      <w:jc w:val="left"/>
    </w:pPr>
    <w:rPr>
      <w:rFonts w:hint="eastAsia" w:ascii="宋体" w:hAnsi="宋体" w:eastAsia="宋体" w:cs="Times New Roman"/>
      <w:kern w:val="0"/>
      <w:sz w:val="20"/>
      <w:szCs w:val="20"/>
    </w:rPr>
  </w:style>
  <w:style w:type="paragraph" w:customStyle="1" w:styleId="177">
    <w:name w:val="cjk1"/>
    <w:basedOn w:val="1"/>
    <w:qFormat/>
    <w:uiPriority w:val="0"/>
    <w:pPr>
      <w:widowControl/>
      <w:spacing w:before="284" w:line="360" w:lineRule="auto"/>
      <w:jc w:val="left"/>
    </w:pPr>
    <w:rPr>
      <w:rFonts w:ascii="宋体" w:hAnsi="宋体" w:eastAsia="宋体" w:cs="宋体"/>
      <w:kern w:val="0"/>
      <w:sz w:val="22"/>
    </w:rPr>
  </w:style>
  <w:style w:type="paragraph" w:customStyle="1" w:styleId="178">
    <w:name w:val="默认段落字体 Para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79">
    <w:name w:val="註解主旨1"/>
    <w:basedOn w:val="23"/>
    <w:next w:val="23"/>
    <w:qFormat/>
    <w:uiPriority w:val="0"/>
    <w:rPr>
      <w:b/>
    </w:rPr>
  </w:style>
  <w:style w:type="paragraph" w:customStyle="1" w:styleId="180">
    <w:name w:val="表格文字"/>
    <w:basedOn w:val="181"/>
    <w:link w:val="183"/>
    <w:qFormat/>
    <w:uiPriority w:val="0"/>
    <w:pPr>
      <w:ind w:firstLine="200" w:firstLineChars="200"/>
      <w:jc w:val="both"/>
    </w:pPr>
    <w:rPr>
      <w:bCs/>
    </w:rPr>
  </w:style>
  <w:style w:type="paragraph" w:customStyle="1" w:styleId="181">
    <w:name w:val="表格对中"/>
    <w:basedOn w:val="1"/>
    <w:link w:val="182"/>
    <w:qFormat/>
    <w:uiPriority w:val="0"/>
    <w:pPr>
      <w:adjustRightInd w:val="0"/>
      <w:snapToGrid w:val="0"/>
      <w:jc w:val="center"/>
    </w:pPr>
    <w:rPr>
      <w:rFonts w:ascii="Times New Roman" w:hAnsi="Times New Roman" w:eastAsia="华文中宋" w:cs="Times New Roman"/>
      <w:snapToGrid w:val="0"/>
      <w:color w:val="000000"/>
      <w:szCs w:val="24"/>
    </w:rPr>
  </w:style>
  <w:style w:type="character" w:customStyle="1" w:styleId="182">
    <w:name w:val="表格对中 Char"/>
    <w:link w:val="181"/>
    <w:qFormat/>
    <w:uiPriority w:val="0"/>
    <w:rPr>
      <w:rFonts w:ascii="Times New Roman" w:hAnsi="Times New Roman" w:eastAsia="华文中宋" w:cs="Times New Roman"/>
      <w:snapToGrid w:val="0"/>
      <w:color w:val="000000"/>
      <w:szCs w:val="24"/>
    </w:rPr>
  </w:style>
  <w:style w:type="character" w:customStyle="1" w:styleId="183">
    <w:name w:val="表格文字 Char"/>
    <w:link w:val="180"/>
    <w:qFormat/>
    <w:uiPriority w:val="0"/>
    <w:rPr>
      <w:rFonts w:ascii="Times New Roman" w:hAnsi="Times New Roman" w:eastAsia="华文中宋" w:cs="Times New Roman"/>
      <w:bCs/>
      <w:snapToGrid w:val="0"/>
      <w:color w:val="000000"/>
      <w:szCs w:val="24"/>
    </w:rPr>
  </w:style>
  <w:style w:type="paragraph" w:customStyle="1" w:styleId="18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85">
    <w:name w:val="发文落款"/>
    <w:basedOn w:val="186"/>
    <w:qFormat/>
    <w:uiPriority w:val="0"/>
    <w:pPr>
      <w:ind w:left="4094" w:right="607" w:firstLine="0"/>
      <w:jc w:val="center"/>
    </w:pPr>
  </w:style>
  <w:style w:type="paragraph" w:customStyle="1" w:styleId="186">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187">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lang w:eastAsia="en-US"/>
    </w:rPr>
  </w:style>
  <w:style w:type="paragraph" w:customStyle="1" w:styleId="188">
    <w:name w:val="Char Char Char Char Char Char Char Char Char Char Char Char Char Char Char Char Char Char1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89">
    <w:name w:val="xl5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b/>
      <w:bCs/>
      <w:kern w:val="0"/>
      <w:sz w:val="22"/>
      <w:u w:val="single"/>
      <w:lang w:eastAsia="en-US"/>
    </w:rPr>
  </w:style>
  <w:style w:type="paragraph" w:customStyle="1" w:styleId="190">
    <w:name w:val="表格左对齐"/>
    <w:basedOn w:val="151"/>
    <w:link w:val="191"/>
    <w:qFormat/>
    <w:uiPriority w:val="0"/>
    <w:pPr>
      <w:adjustRightInd/>
      <w:snapToGrid/>
      <w:jc w:val="left"/>
    </w:pPr>
  </w:style>
  <w:style w:type="character" w:customStyle="1" w:styleId="191">
    <w:name w:val="表格左对齐 Char"/>
    <w:link w:val="190"/>
    <w:qFormat/>
    <w:uiPriority w:val="0"/>
    <w:rPr>
      <w:rFonts w:ascii="华文中宋" w:hAnsi="Times New Roman" w:eastAsia="华文中宋" w:cs="Angsana New"/>
      <w:szCs w:val="21"/>
    </w:rPr>
  </w:style>
  <w:style w:type="paragraph" w:customStyle="1" w:styleId="192">
    <w:name w:val="Char1 Char Char Char Char Char Char1"/>
    <w:basedOn w:val="1"/>
    <w:qFormat/>
    <w:uiPriority w:val="0"/>
    <w:rPr>
      <w:rFonts w:ascii="Times New Roman" w:hAnsi="Times New Roman" w:eastAsia="宋体" w:cs="Times New Roman"/>
      <w:sz w:val="30"/>
      <w:szCs w:val="24"/>
    </w:rPr>
  </w:style>
  <w:style w:type="paragraph" w:customStyle="1" w:styleId="193">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lang w:eastAsia="en-US"/>
    </w:rPr>
  </w:style>
  <w:style w:type="paragraph" w:customStyle="1" w:styleId="194">
    <w:name w:val="菲页(卷)"/>
    <w:basedOn w:val="2"/>
    <w:next w:val="163"/>
    <w:qFormat/>
    <w:uiPriority w:val="0"/>
    <w:pPr>
      <w:widowControl/>
      <w:tabs>
        <w:tab w:val="left" w:pos="432"/>
      </w:tabs>
      <w:spacing w:before="0" w:after="0" w:line="240" w:lineRule="auto"/>
      <w:ind w:left="432" w:leftChars="100" w:hanging="432"/>
      <w:outlineLvl w:val="1"/>
    </w:pPr>
    <w:rPr>
      <w:rFonts w:ascii="黑体" w:hAnsi="Times New Roman" w:eastAsia="黑体"/>
      <w:b w:val="0"/>
      <w:bCs w:val="0"/>
      <w:color w:val="auto"/>
      <w:kern w:val="0"/>
      <w:sz w:val="52"/>
      <w:szCs w:val="20"/>
    </w:rPr>
  </w:style>
  <w:style w:type="paragraph" w:customStyle="1" w:styleId="195">
    <w:name w:val="样式 样式 首行缩进:  2 字符 + 首行缩进:  2 字符"/>
    <w:basedOn w:val="196"/>
    <w:qFormat/>
    <w:uiPriority w:val="0"/>
    <w:pPr>
      <w:ind w:firstLine="480"/>
    </w:pPr>
  </w:style>
  <w:style w:type="paragraph" w:customStyle="1" w:styleId="196">
    <w:name w:val="样式 首行缩进:  2 字符"/>
    <w:basedOn w:val="1"/>
    <w:qFormat/>
    <w:uiPriority w:val="0"/>
    <w:pPr>
      <w:adjustRightInd w:val="0"/>
      <w:snapToGrid w:val="0"/>
      <w:spacing w:line="300" w:lineRule="auto"/>
      <w:ind w:firstLine="200" w:firstLineChars="200"/>
    </w:pPr>
    <w:rPr>
      <w:rFonts w:ascii="Times New Roman" w:hAnsi="Times New Roman" w:eastAsia="华文中宋" w:cs="宋体"/>
      <w:snapToGrid w:val="0"/>
      <w:kern w:val="0"/>
      <w:sz w:val="24"/>
      <w:szCs w:val="20"/>
    </w:rPr>
  </w:style>
  <w:style w:type="paragraph" w:customStyle="1" w:styleId="197">
    <w:name w:val="列出段落2"/>
    <w:basedOn w:val="1"/>
    <w:qFormat/>
    <w:uiPriority w:val="0"/>
    <w:pPr>
      <w:numPr>
        <w:ilvl w:val="1"/>
        <w:numId w:val="1"/>
      </w:numPr>
      <w:tabs>
        <w:tab w:val="left" w:pos="420"/>
        <w:tab w:val="left" w:pos="840"/>
      </w:tabs>
      <w:adjustRightInd w:val="0"/>
      <w:spacing w:line="360" w:lineRule="auto"/>
      <w:textAlignment w:val="baseline"/>
    </w:pPr>
    <w:rPr>
      <w:rFonts w:ascii="Times New Roman" w:hAnsi="Times New Roman" w:eastAsia="宋体" w:cs="Times New Roman"/>
      <w:szCs w:val="21"/>
    </w:rPr>
  </w:style>
  <w:style w:type="paragraph" w:customStyle="1" w:styleId="198">
    <w:name w:val="font9"/>
    <w:basedOn w:val="1"/>
    <w:qFormat/>
    <w:uiPriority w:val="0"/>
    <w:pPr>
      <w:widowControl/>
      <w:spacing w:before="100" w:beforeAutospacing="1" w:after="100" w:afterAutospacing="1"/>
      <w:jc w:val="left"/>
    </w:pPr>
    <w:rPr>
      <w:rFonts w:ascii="Times New Roman" w:hAnsi="Times New Roman" w:eastAsia="Arial Unicode MS" w:cs="Times New Roman"/>
      <w:kern w:val="0"/>
      <w:sz w:val="18"/>
      <w:szCs w:val="18"/>
      <w:lang w:eastAsia="en-US"/>
    </w:rPr>
  </w:style>
  <w:style w:type="paragraph" w:customStyle="1" w:styleId="1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00">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01">
    <w:name w:val="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02">
    <w:name w:val="font0"/>
    <w:basedOn w:val="1"/>
    <w:qFormat/>
    <w:uiPriority w:val="0"/>
    <w:pPr>
      <w:widowControl/>
      <w:tabs>
        <w:tab w:val="left" w:pos="960"/>
      </w:tabs>
      <w:spacing w:before="100" w:beforeAutospacing="1" w:after="100" w:afterAutospacing="1"/>
      <w:jc w:val="left"/>
    </w:pPr>
    <w:rPr>
      <w:rFonts w:hint="eastAsia" w:ascii="宋体" w:hAnsi="宋体" w:eastAsia="宋体" w:cs="Times New Roman"/>
      <w:kern w:val="0"/>
      <w:sz w:val="24"/>
      <w:szCs w:val="24"/>
    </w:rPr>
  </w:style>
  <w:style w:type="paragraph" w:customStyle="1" w:styleId="203">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204">
    <w:name w:val="表头"/>
    <w:basedOn w:val="1"/>
    <w:qFormat/>
    <w:uiPriority w:val="0"/>
    <w:pPr>
      <w:spacing w:line="360" w:lineRule="auto"/>
      <w:jc w:val="center"/>
    </w:pPr>
    <w:rPr>
      <w:rFonts w:ascii="黑体" w:hAnsi="Times New Roman" w:eastAsia="黑体" w:cs="Times New Roman"/>
      <w:kern w:val="0"/>
      <w:sz w:val="24"/>
      <w:szCs w:val="20"/>
    </w:rPr>
  </w:style>
  <w:style w:type="paragraph" w:customStyle="1" w:styleId="205">
    <w:name w:val="修订1"/>
    <w:qFormat/>
    <w:uiPriority w:val="0"/>
    <w:rPr>
      <w:rFonts w:ascii="Times New Roman" w:hAnsi="Times New Roman" w:eastAsia="宋体" w:cs="Times New Roman"/>
      <w:kern w:val="2"/>
      <w:sz w:val="21"/>
      <w:lang w:val="en-US" w:eastAsia="zh-CN" w:bidi="ar-SA"/>
    </w:rPr>
  </w:style>
  <w:style w:type="paragraph" w:customStyle="1" w:styleId="206">
    <w:name w:val="样式 正文缩进ALT+Z四号段1Normal Indent Char2Normal Indent Char1 Char..."/>
    <w:basedOn w:val="141"/>
    <w:link w:val="207"/>
    <w:qFormat/>
    <w:uiPriority w:val="0"/>
    <w:pPr>
      <w:jc w:val="center"/>
    </w:pPr>
    <w:rPr>
      <w:rFonts w:ascii="宋体" w:hAnsi="宋体" w:cs="宋体"/>
      <w:spacing w:val="30"/>
      <w:sz w:val="28"/>
      <w:u w:val="single"/>
    </w:rPr>
  </w:style>
  <w:style w:type="character" w:customStyle="1" w:styleId="207">
    <w:name w:val="样式 正文缩进ALT+Z四号段1Normal Indent Char2Normal Indent Char1 Char... Char"/>
    <w:link w:val="206"/>
    <w:qFormat/>
    <w:uiPriority w:val="0"/>
    <w:rPr>
      <w:rFonts w:ascii="宋体" w:hAnsi="宋体" w:eastAsia="黑体" w:cs="宋体"/>
      <w:b/>
      <w:bCs/>
      <w:spacing w:val="30"/>
      <w:sz w:val="28"/>
      <w:szCs w:val="28"/>
      <w:u w:val="single"/>
    </w:rPr>
  </w:style>
  <w:style w:type="paragraph" w:customStyle="1" w:styleId="208">
    <w:name w:val="Char1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209">
    <w:name w:val="Char1 Char Char Char Char Char"/>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210">
    <w:name w:val="xl2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16"/>
      <w:szCs w:val="16"/>
      <w:lang w:eastAsia="en-US"/>
    </w:rPr>
  </w:style>
  <w:style w:type="paragraph" w:customStyle="1" w:styleId="211">
    <w:name w:val="结构图及表格"/>
    <w:basedOn w:val="1"/>
    <w:link w:val="212"/>
    <w:qFormat/>
    <w:uiPriority w:val="0"/>
    <w:pPr>
      <w:snapToGrid w:val="0"/>
      <w:jc w:val="center"/>
    </w:pPr>
    <w:rPr>
      <w:rFonts w:ascii="Times New Roman" w:hAnsi="Times New Roman" w:eastAsia="华文中宋" w:cs="Times New Roman"/>
      <w:kern w:val="28"/>
      <w:szCs w:val="20"/>
    </w:rPr>
  </w:style>
  <w:style w:type="character" w:customStyle="1" w:styleId="212">
    <w:name w:val="结构图及表格 Char"/>
    <w:link w:val="211"/>
    <w:qFormat/>
    <w:uiPriority w:val="0"/>
    <w:rPr>
      <w:rFonts w:ascii="Times New Roman" w:hAnsi="Times New Roman" w:eastAsia="华文中宋" w:cs="Times New Roman"/>
      <w:kern w:val="28"/>
      <w:szCs w:val="20"/>
    </w:rPr>
  </w:style>
  <w:style w:type="paragraph" w:customStyle="1" w:styleId="213">
    <w:name w:val="菲页2"/>
    <w:basedOn w:val="8"/>
    <w:qFormat/>
    <w:uiPriority w:val="0"/>
    <w:pPr>
      <w:widowControl/>
      <w:tabs>
        <w:tab w:val="left" w:pos="720"/>
      </w:tabs>
      <w:spacing w:before="120" w:after="120" w:line="360" w:lineRule="auto"/>
      <w:ind w:left="720" w:right="210" w:rightChars="100" w:hanging="720"/>
    </w:pPr>
    <w:rPr>
      <w:rFonts w:ascii="黑体" w:hAnsi="宋体" w:eastAsia="黑体"/>
      <w:b w:val="0"/>
      <w:kern w:val="0"/>
      <w:sz w:val="44"/>
      <w:szCs w:val="20"/>
    </w:rPr>
  </w:style>
  <w:style w:type="paragraph" w:customStyle="1" w:styleId="214">
    <w:name w:val="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15">
    <w:name w:val="xl34"/>
    <w:basedOn w:val="1"/>
    <w:qFormat/>
    <w:uiPriority w:val="0"/>
    <w:pPr>
      <w:widowControl/>
      <w:pBdr>
        <w:top w:val="single" w:color="000000" w:sz="4" w:space="0"/>
        <w:left w:val="single" w:color="000000" w:sz="4" w:space="0"/>
        <w:bottom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16">
    <w:name w:val="xl5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218">
    <w:name w:val="表格左"/>
    <w:link w:val="219"/>
    <w:qFormat/>
    <w:uiPriority w:val="0"/>
    <w:pPr>
      <w:widowControl w:val="0"/>
      <w:ind w:firstLine="200" w:firstLineChars="200"/>
      <w:jc w:val="both"/>
    </w:pPr>
    <w:rPr>
      <w:rFonts w:ascii="宋体" w:hAnsi="宋体" w:eastAsia="宋体" w:cs="宋体"/>
      <w:kern w:val="2"/>
      <w:sz w:val="24"/>
      <w:lang w:val="en-US" w:eastAsia="zh-CN" w:bidi="ar-SA"/>
    </w:rPr>
  </w:style>
  <w:style w:type="character" w:customStyle="1" w:styleId="219">
    <w:name w:val="表格左 Char"/>
    <w:link w:val="218"/>
    <w:qFormat/>
    <w:uiPriority w:val="0"/>
    <w:rPr>
      <w:rFonts w:ascii="宋体" w:hAnsi="宋体" w:eastAsia="宋体" w:cs="宋体"/>
      <w:sz w:val="24"/>
      <w:szCs w:val="20"/>
    </w:rPr>
  </w:style>
  <w:style w:type="paragraph" w:customStyle="1" w:styleId="220">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Cs w:val="21"/>
      <w:lang w:eastAsia="en-US"/>
    </w:rPr>
  </w:style>
  <w:style w:type="paragraph" w:customStyle="1" w:styleId="222">
    <w:name w:val="xl37"/>
    <w:basedOn w:val="1"/>
    <w:qFormat/>
    <w:uiPriority w:val="0"/>
    <w:pPr>
      <w:widowControl/>
      <w:pBdr>
        <w:top w:val="single" w:color="000000" w:sz="8"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23">
    <w:name w:val="插图"/>
    <w:basedOn w:val="1"/>
    <w:link w:val="224"/>
    <w:qFormat/>
    <w:uiPriority w:val="0"/>
    <w:pPr>
      <w:adjustRightInd w:val="0"/>
      <w:jc w:val="center"/>
    </w:pPr>
    <w:rPr>
      <w:rFonts w:ascii="宋体" w:hAnsi="Times New Roman" w:eastAsia="宋体" w:cs="Times New Roman"/>
      <w:sz w:val="24"/>
      <w:szCs w:val="24"/>
    </w:rPr>
  </w:style>
  <w:style w:type="character" w:customStyle="1" w:styleId="224">
    <w:name w:val="插图 Char"/>
    <w:link w:val="223"/>
    <w:qFormat/>
    <w:uiPriority w:val="0"/>
    <w:rPr>
      <w:rFonts w:ascii="宋体" w:hAnsi="Times New Roman" w:eastAsia="宋体" w:cs="Times New Roman"/>
      <w:sz w:val="24"/>
      <w:szCs w:val="24"/>
    </w:rPr>
  </w:style>
  <w:style w:type="paragraph" w:customStyle="1" w:styleId="225">
    <w:name w:val="xl35"/>
    <w:basedOn w:val="1"/>
    <w:qFormat/>
    <w:uiPriority w:val="0"/>
    <w:pPr>
      <w:widowControl/>
      <w:pBdr>
        <w:top w:val="single" w:color="000000" w:sz="8"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26">
    <w:name w:val="Char11"/>
    <w:basedOn w:val="1"/>
    <w:qFormat/>
    <w:uiPriority w:val="0"/>
    <w:rPr>
      <w:rFonts w:ascii="Tahoma" w:hAnsi="Tahoma" w:eastAsia="宋体" w:cs="Times New Roman"/>
      <w:sz w:val="24"/>
      <w:szCs w:val="20"/>
    </w:rPr>
  </w:style>
  <w:style w:type="paragraph" w:customStyle="1" w:styleId="227">
    <w:name w:val="xl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28">
    <w:name w:val="目录"/>
    <w:basedOn w:val="1"/>
    <w:qFormat/>
    <w:uiPriority w:val="0"/>
    <w:pPr>
      <w:widowControl/>
      <w:jc w:val="center"/>
    </w:pPr>
    <w:rPr>
      <w:rFonts w:ascii="宋体" w:hAnsi="Times New Roman" w:eastAsia="宋体" w:cs="Times New Roman"/>
      <w:b/>
      <w:kern w:val="0"/>
      <w:sz w:val="36"/>
      <w:szCs w:val="20"/>
    </w:rPr>
  </w:style>
  <w:style w:type="paragraph" w:customStyle="1" w:styleId="229">
    <w:name w:val="样式 目录 2 + 首行缩进:  1 字符"/>
    <w:basedOn w:val="54"/>
    <w:qFormat/>
    <w:uiPriority w:val="0"/>
    <w:pPr>
      <w:adjustRightInd w:val="0"/>
      <w:snapToGrid w:val="0"/>
      <w:spacing w:line="300" w:lineRule="auto"/>
      <w:ind w:left="0" w:firstLine="100" w:firstLineChars="100"/>
      <w:jc w:val="both"/>
    </w:pPr>
    <w:rPr>
      <w:rFonts w:ascii="华文中宋" w:hAnsi="华文中宋" w:eastAsia="华文中宋" w:cs="宋体"/>
      <w:b/>
      <w:bCs/>
      <w:snapToGrid w:val="0"/>
      <w:color w:val="993300"/>
      <w:kern w:val="0"/>
      <w:sz w:val="24"/>
    </w:rPr>
  </w:style>
  <w:style w:type="paragraph" w:customStyle="1" w:styleId="230">
    <w:name w:val="font8"/>
    <w:basedOn w:val="1"/>
    <w:qFormat/>
    <w:uiPriority w:val="0"/>
    <w:pPr>
      <w:widowControl/>
      <w:spacing w:before="100" w:beforeAutospacing="1" w:after="100" w:afterAutospacing="1"/>
      <w:jc w:val="left"/>
    </w:pPr>
    <w:rPr>
      <w:rFonts w:ascii="Times New Roman" w:hAnsi="Times New Roman" w:eastAsia="Arial Unicode MS" w:cs="Times New Roman"/>
      <w:kern w:val="0"/>
      <w:sz w:val="22"/>
      <w:lang w:eastAsia="en-US"/>
    </w:rPr>
  </w:style>
  <w:style w:type="paragraph" w:customStyle="1" w:styleId="231">
    <w:name w:val="样式 表格文字 + 首行缩进:  2 字符"/>
    <w:basedOn w:val="180"/>
    <w:qFormat/>
    <w:uiPriority w:val="0"/>
    <w:pPr>
      <w:ind w:firstLine="0" w:firstLineChars="0"/>
      <w:jc w:val="center"/>
    </w:pPr>
    <w:rPr>
      <w:rFonts w:cs="宋体"/>
      <w:bCs w:val="0"/>
      <w:szCs w:val="20"/>
    </w:rPr>
  </w:style>
  <w:style w:type="paragraph" w:customStyle="1" w:styleId="232">
    <w:name w:val="xl44"/>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33">
    <w:name w:val="Char Char Char1 Char"/>
    <w:basedOn w:val="21"/>
    <w:qFormat/>
    <w:uiPriority w:val="0"/>
    <w:rPr>
      <w:rFonts w:ascii="Tahoma" w:hAnsi="Tahoma"/>
      <w:sz w:val="24"/>
      <w:szCs w:val="24"/>
    </w:rPr>
  </w:style>
  <w:style w:type="paragraph" w:customStyle="1" w:styleId="234">
    <w:name w:val="xl3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35">
    <w:name w:val="2"/>
    <w:basedOn w:val="1"/>
    <w:next w:val="7"/>
    <w:qFormat/>
    <w:uiPriority w:val="0"/>
    <w:pPr>
      <w:ind w:firstLine="420"/>
    </w:pPr>
    <w:rPr>
      <w:rFonts w:ascii="Times New Roman" w:hAnsi="Times New Roman" w:eastAsia="宋体" w:cs="Times New Roman"/>
      <w:szCs w:val="20"/>
    </w:rPr>
  </w:style>
  <w:style w:type="paragraph" w:customStyle="1" w:styleId="236">
    <w:name w:val="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37">
    <w:name w:val="xl31"/>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38">
    <w:name w:val="字元 字元1"/>
    <w:basedOn w:val="1"/>
    <w:qFormat/>
    <w:uiPriority w:val="0"/>
    <w:rPr>
      <w:rFonts w:ascii="Times New Roman" w:hAnsi="Times New Roman" w:eastAsia="宋体" w:cs="Times New Roman"/>
      <w:szCs w:val="24"/>
    </w:rPr>
  </w:style>
  <w:style w:type="paragraph" w:customStyle="1" w:styleId="239">
    <w:name w:val="正方框图"/>
    <w:basedOn w:val="1"/>
    <w:qFormat/>
    <w:uiPriority w:val="0"/>
    <w:pPr>
      <w:snapToGrid w:val="0"/>
      <w:jc w:val="center"/>
    </w:pPr>
    <w:rPr>
      <w:rFonts w:ascii="Times New Roman" w:hAnsi="Times New Roman" w:eastAsia="宋体" w:cs="Times New Roman"/>
      <w:sz w:val="24"/>
      <w:szCs w:val="20"/>
    </w:rPr>
  </w:style>
  <w:style w:type="paragraph" w:customStyle="1" w:styleId="240">
    <w:name w:val="Char1 Char Char Char1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41">
    <w:name w:val="xl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0"/>
      <w:szCs w:val="20"/>
      <w:lang w:eastAsia="en-US"/>
    </w:rPr>
  </w:style>
  <w:style w:type="paragraph" w:customStyle="1" w:styleId="242">
    <w:name w:val="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43">
    <w:name w:val="xl4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lang w:eastAsia="en-US"/>
    </w:rPr>
  </w:style>
  <w:style w:type="paragraph" w:customStyle="1" w:styleId="244">
    <w:name w:val="xl3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45">
    <w:name w:val="表格(小四)"/>
    <w:basedOn w:val="1"/>
    <w:qFormat/>
    <w:uiPriority w:val="0"/>
    <w:pPr>
      <w:tabs>
        <w:tab w:val="left" w:pos="2550"/>
      </w:tabs>
      <w:adjustRightInd w:val="0"/>
      <w:snapToGrid w:val="0"/>
      <w:spacing w:line="360" w:lineRule="auto"/>
      <w:jc w:val="center"/>
    </w:pPr>
    <w:rPr>
      <w:rFonts w:ascii="宋体" w:hAnsi="宋体" w:eastAsia="宋体" w:cs="Times New Roman"/>
      <w:kern w:val="0"/>
      <w:sz w:val="24"/>
      <w:szCs w:val="21"/>
    </w:rPr>
  </w:style>
  <w:style w:type="paragraph" w:customStyle="1" w:styleId="246">
    <w:name w:val="p0"/>
    <w:basedOn w:val="1"/>
    <w:qFormat/>
    <w:uiPriority w:val="0"/>
    <w:pPr>
      <w:widowControl/>
    </w:pPr>
    <w:rPr>
      <w:rFonts w:ascii="Times New Roman" w:hAnsi="Times New Roman" w:eastAsia="宋体" w:cs="Times New Roman"/>
      <w:kern w:val="0"/>
      <w:szCs w:val="21"/>
    </w:rPr>
  </w:style>
  <w:style w:type="paragraph" w:customStyle="1" w:styleId="247">
    <w:name w:val="p15"/>
    <w:basedOn w:val="1"/>
    <w:qFormat/>
    <w:uiPriority w:val="0"/>
    <w:pPr>
      <w:widowControl/>
    </w:pPr>
    <w:rPr>
      <w:rFonts w:ascii="宋体" w:hAnsi="宋体" w:eastAsia="宋体" w:cs="宋体"/>
      <w:kern w:val="0"/>
      <w:szCs w:val="21"/>
    </w:rPr>
  </w:style>
  <w:style w:type="paragraph" w:customStyle="1" w:styleId="248">
    <w:name w:val="普通(网站)1"/>
    <w:basedOn w:val="1"/>
    <w:qFormat/>
    <w:uiPriority w:val="0"/>
    <w:pPr>
      <w:widowControl/>
      <w:spacing w:before="284" w:after="100" w:afterAutospacing="1" w:line="360" w:lineRule="auto"/>
      <w:jc w:val="left"/>
    </w:pPr>
    <w:rPr>
      <w:rFonts w:ascii="宋体" w:hAnsi="宋体" w:eastAsia="宋体" w:cs="宋体"/>
      <w:kern w:val="0"/>
      <w:sz w:val="24"/>
      <w:szCs w:val="24"/>
    </w:rPr>
  </w:style>
  <w:style w:type="paragraph" w:customStyle="1" w:styleId="249">
    <w:name w:val="列出段落3"/>
    <w:basedOn w:val="1"/>
    <w:qFormat/>
    <w:uiPriority w:val="34"/>
    <w:pPr>
      <w:ind w:firstLine="420" w:firstLineChars="200"/>
    </w:pPr>
    <w:rPr>
      <w:rFonts w:ascii="Times New Roman" w:hAnsi="Times New Roman" w:eastAsia="宋体" w:cs="Times New Roman"/>
      <w:szCs w:val="24"/>
    </w:rPr>
  </w:style>
  <w:style w:type="character" w:customStyle="1" w:styleId="250">
    <w:name w:val="标题 6 Char1"/>
    <w:qFormat/>
    <w:uiPriority w:val="0"/>
    <w:rPr>
      <w:rFonts w:ascii="Arial" w:hAnsi="Arial" w:eastAsia="黑体"/>
      <w:b/>
      <w:bCs/>
      <w:kern w:val="2"/>
      <w:sz w:val="24"/>
      <w:szCs w:val="24"/>
      <w:lang w:val="en-US" w:eastAsia="zh-CN" w:bidi="ar-SA"/>
    </w:rPr>
  </w:style>
  <w:style w:type="character" w:customStyle="1" w:styleId="251">
    <w:name w:val="Char Char8"/>
    <w:qFormat/>
    <w:uiPriority w:val="0"/>
    <w:rPr>
      <w:rFonts w:ascii="Times New Roman" w:hAnsi="Times New Roman" w:eastAsia="宋体" w:cs="Times New Roman"/>
      <w:b/>
      <w:bCs/>
      <w:sz w:val="32"/>
      <w:szCs w:val="32"/>
    </w:rPr>
  </w:style>
  <w:style w:type="character" w:customStyle="1" w:styleId="252">
    <w:name w:val="Report Text Char3"/>
    <w:qFormat/>
    <w:uiPriority w:val="0"/>
    <w:rPr>
      <w:rFonts w:ascii="Swis721 BT" w:hAnsi="Swis721 BT" w:eastAsia="宋体"/>
      <w:sz w:val="24"/>
      <w:lang w:eastAsia="en-US" w:bidi="ar-SA"/>
    </w:rPr>
  </w:style>
  <w:style w:type="character" w:customStyle="1" w:styleId="253">
    <w:name w:val="（1） Char"/>
    <w:qFormat/>
    <w:uiPriority w:val="0"/>
    <w:rPr>
      <w:b/>
      <w:kern w:val="2"/>
      <w:sz w:val="24"/>
    </w:rPr>
  </w:style>
  <w:style w:type="character" w:customStyle="1" w:styleId="254">
    <w:name w:val="Para head"/>
    <w:qFormat/>
    <w:uiPriority w:val="0"/>
    <w:rPr>
      <w:rFonts w:ascii="Arial" w:hAnsi="Arial" w:eastAsia="Times New Roman"/>
      <w:sz w:val="20"/>
    </w:rPr>
  </w:style>
  <w:style w:type="character" w:customStyle="1" w:styleId="255">
    <w:name w:val="1.1 Char"/>
    <w:qFormat/>
    <w:uiPriority w:val="0"/>
    <w:rPr>
      <w:rFonts w:ascii="Arial" w:hAnsi="Arial"/>
      <w:color w:val="000000"/>
      <w:kern w:val="2"/>
      <w:sz w:val="24"/>
      <w:szCs w:val="24"/>
    </w:rPr>
  </w:style>
  <w:style w:type="character" w:customStyle="1" w:styleId="256">
    <w:name w:val="Char Char9"/>
    <w:qFormat/>
    <w:uiPriority w:val="0"/>
    <w:rPr>
      <w:rFonts w:ascii="Arial" w:hAnsi="Arial" w:eastAsia="宋体"/>
      <w:b/>
      <w:kern w:val="2"/>
      <w:sz w:val="44"/>
      <w:lang w:val="en-US" w:eastAsia="zh-CN" w:bidi="ar-SA"/>
    </w:rPr>
  </w:style>
  <w:style w:type="character" w:customStyle="1" w:styleId="257">
    <w:name w:val="Char Char Char"/>
    <w:qFormat/>
    <w:uiPriority w:val="0"/>
    <w:rPr>
      <w:rFonts w:ascii="Arial" w:hAnsi="Arial" w:eastAsia="黑体"/>
      <w:b/>
      <w:bCs/>
      <w:kern w:val="2"/>
      <w:sz w:val="32"/>
      <w:szCs w:val="32"/>
      <w:lang w:val="en-US" w:eastAsia="zh-CN" w:bidi="ar-SA"/>
    </w:rPr>
  </w:style>
  <w:style w:type="character" w:customStyle="1" w:styleId="258">
    <w:name w:val="textcontents"/>
    <w:basedOn w:val="64"/>
    <w:qFormat/>
    <w:uiPriority w:val="0"/>
  </w:style>
  <w:style w:type="character" w:customStyle="1" w:styleId="259">
    <w:name w:val="标题 Char"/>
    <w:qFormat/>
    <w:uiPriority w:val="0"/>
    <w:rPr>
      <w:rFonts w:ascii="Arial" w:hAnsi="Arial" w:eastAsia="宋体"/>
      <w:b/>
      <w:kern w:val="2"/>
      <w:sz w:val="44"/>
      <w:lang w:val="en-US" w:eastAsia="zh-CN" w:bidi="ar-SA"/>
    </w:rPr>
  </w:style>
  <w:style w:type="character" w:customStyle="1" w:styleId="260">
    <w:name w:val="标题 1 Char"/>
    <w:qFormat/>
    <w:uiPriority w:val="0"/>
    <w:rPr>
      <w:rFonts w:ascii="Arial" w:hAnsi="Arial" w:eastAsia="宋体"/>
      <w:b/>
      <w:bCs/>
      <w:kern w:val="44"/>
      <w:sz w:val="36"/>
      <w:szCs w:val="36"/>
      <w:lang w:val="en-US" w:eastAsia="zh-CN" w:bidi="ar-SA"/>
    </w:rPr>
  </w:style>
  <w:style w:type="character" w:customStyle="1" w:styleId="261">
    <w:name w:val="Char Char7"/>
    <w:qFormat/>
    <w:uiPriority w:val="0"/>
    <w:rPr>
      <w:rFonts w:eastAsia="宋体"/>
      <w:kern w:val="2"/>
      <w:sz w:val="18"/>
      <w:lang w:val="en-US" w:eastAsia="zh-CN" w:bidi="ar-SA"/>
    </w:rPr>
  </w:style>
  <w:style w:type="character" w:customStyle="1" w:styleId="262">
    <w:name w:val="unnamed11"/>
    <w:qFormat/>
    <w:uiPriority w:val="0"/>
    <w:rPr>
      <w:sz w:val="21"/>
      <w:szCs w:val="21"/>
    </w:rPr>
  </w:style>
  <w:style w:type="character" w:customStyle="1" w:styleId="263">
    <w:name w:val="标题 4 Char1"/>
    <w:qFormat/>
    <w:uiPriority w:val="0"/>
    <w:rPr>
      <w:rFonts w:ascii="Arial" w:hAnsi="Arial" w:eastAsia="宋体"/>
      <w:b/>
      <w:bCs/>
      <w:kern w:val="10"/>
      <w:sz w:val="32"/>
      <w:szCs w:val="32"/>
      <w:lang w:val="en-US" w:eastAsia="zh-CN" w:bidi="ar-SA"/>
    </w:rPr>
  </w:style>
  <w:style w:type="character" w:customStyle="1" w:styleId="264">
    <w:name w:val="纯文本 Char"/>
    <w:qFormat/>
    <w:uiPriority w:val="0"/>
    <w:rPr>
      <w:rFonts w:ascii="宋体" w:hAnsi="Courier New" w:eastAsia="宋体"/>
      <w:kern w:val="2"/>
      <w:sz w:val="21"/>
      <w:lang w:val="en-US" w:eastAsia="zh-CN" w:bidi="ar-SA"/>
    </w:rPr>
  </w:style>
  <w:style w:type="character" w:customStyle="1" w:styleId="265">
    <w:name w:val="合同标题 Char"/>
    <w:qFormat/>
    <w:uiPriority w:val="0"/>
    <w:rPr>
      <w:rFonts w:ascii="楷体_GB2312" w:eastAsia="楷体_GB2312"/>
      <w:b/>
      <w:spacing w:val="20"/>
      <w:kern w:val="44"/>
      <w:sz w:val="44"/>
      <w:u w:val="single"/>
      <w:lang w:val="en-US" w:eastAsia="zh-CN" w:bidi="ar-SA"/>
    </w:rPr>
  </w:style>
  <w:style w:type="character" w:customStyle="1" w:styleId="266">
    <w:name w:val="标题 1.1 Char"/>
    <w:qFormat/>
    <w:uiPriority w:val="0"/>
    <w:rPr>
      <w:rFonts w:ascii="宋体" w:hAnsi="宋体"/>
      <w:b/>
      <w:kern w:val="2"/>
      <w:sz w:val="28"/>
      <w:szCs w:val="28"/>
    </w:rPr>
  </w:style>
  <w:style w:type="character" w:customStyle="1" w:styleId="267">
    <w:name w:val="框图文字 Char Char"/>
    <w:qFormat/>
    <w:uiPriority w:val="0"/>
    <w:rPr>
      <w:rFonts w:ascii="宋体" w:hAnsi="Courier New" w:eastAsia="华文中宋"/>
      <w:snapToGrid w:val="0"/>
      <w:sz w:val="21"/>
      <w:lang w:val="en-US" w:eastAsia="zh-CN" w:bidi="ar-SA"/>
    </w:rPr>
  </w:style>
  <w:style w:type="character" w:customStyle="1" w:styleId="268">
    <w:name w:val="特点标题 Char Char"/>
    <w:qFormat/>
    <w:uiPriority w:val="0"/>
    <w:rPr>
      <w:rFonts w:eastAsia="宋体"/>
      <w:kern w:val="2"/>
      <w:sz w:val="28"/>
      <w:lang w:val="en-US" w:eastAsia="zh-CN" w:bidi="ar-SA"/>
    </w:rPr>
  </w:style>
  <w:style w:type="paragraph" w:customStyle="1" w:styleId="269">
    <w:name w:val="修订2"/>
    <w:hidden/>
    <w:semiHidden/>
    <w:qFormat/>
    <w:uiPriority w:val="99"/>
    <w:rPr>
      <w:rFonts w:ascii="Times New Roman" w:hAnsi="Times New Roman" w:eastAsia="宋体" w:cs="Times New Roman"/>
      <w:kern w:val="2"/>
      <w:sz w:val="21"/>
      <w:lang w:val="en-US" w:eastAsia="zh-CN" w:bidi="ar-SA"/>
    </w:rPr>
  </w:style>
  <w:style w:type="character" w:customStyle="1" w:styleId="270">
    <w:name w:val="font01"/>
    <w:qFormat/>
    <w:uiPriority w:val="0"/>
    <w:rPr>
      <w:rFonts w:hint="eastAsia" w:ascii="宋体" w:hAnsi="宋体" w:eastAsia="宋体" w:cs="宋体"/>
      <w:b/>
      <w:color w:val="FF0000"/>
      <w:sz w:val="20"/>
      <w:szCs w:val="20"/>
      <w:u w:val="none"/>
    </w:rPr>
  </w:style>
  <w:style w:type="paragraph" w:customStyle="1" w:styleId="271">
    <w:name w:val="列出段落4"/>
    <w:basedOn w:val="1"/>
    <w:qFormat/>
    <w:uiPriority w:val="34"/>
    <w:pPr>
      <w:ind w:firstLine="420" w:firstLineChars="200"/>
    </w:pPr>
    <w:rPr>
      <w:rFonts w:ascii="Times New Roman" w:hAnsi="Times New Roman" w:eastAsia="宋体" w:cs="Times New Roman"/>
      <w:szCs w:val="20"/>
    </w:rPr>
  </w:style>
  <w:style w:type="character" w:customStyle="1" w:styleId="272">
    <w:name w:val="合同标题 Char2"/>
    <w:qFormat/>
    <w:uiPriority w:val="0"/>
    <w:rPr>
      <w:rFonts w:ascii="宋体" w:hAnsi="宋体" w:eastAsia="宋体"/>
      <w:b/>
      <w:bCs/>
      <w:color w:val="000000"/>
      <w:kern w:val="44"/>
      <w:sz w:val="28"/>
      <w:szCs w:val="28"/>
      <w:lang w:val="en-US" w:eastAsia="zh-CN" w:bidi="ar-SA"/>
    </w:rPr>
  </w:style>
  <w:style w:type="character" w:customStyle="1" w:styleId="273">
    <w:name w:val="样式 标题 6 + 行距: 1.5 倍行距 Char Char"/>
    <w:qFormat/>
    <w:uiPriority w:val="0"/>
    <w:rPr>
      <w:rFonts w:ascii="Arial" w:hAnsi="Arial" w:eastAsia="黑体"/>
      <w:b/>
      <w:bCs/>
      <w:kern w:val="2"/>
      <w:sz w:val="24"/>
      <w:szCs w:val="28"/>
    </w:rPr>
  </w:style>
  <w:style w:type="character" w:customStyle="1" w:styleId="274">
    <w:name w:val="1.1 Char1"/>
    <w:qFormat/>
    <w:uiPriority w:val="0"/>
    <w:rPr>
      <w:rFonts w:ascii="Arial" w:hAnsi="Arial" w:eastAsia="宋体"/>
      <w:b/>
      <w:bCs/>
      <w:color w:val="000000"/>
      <w:kern w:val="2"/>
      <w:sz w:val="24"/>
      <w:szCs w:val="24"/>
      <w:lang w:val="en-US" w:eastAsia="zh-CN" w:bidi="ar-SA"/>
    </w:rPr>
  </w:style>
  <w:style w:type="character" w:customStyle="1" w:styleId="275">
    <w:name w:val="无间隔 字符"/>
    <w:link w:val="276"/>
    <w:qFormat/>
    <w:uiPriority w:val="1"/>
    <w:rPr>
      <w:rFonts w:ascii="Calibri" w:hAnsi="Calibri"/>
    </w:rPr>
  </w:style>
  <w:style w:type="paragraph" w:customStyle="1" w:styleId="276">
    <w:name w:val="无间隔1"/>
    <w:link w:val="275"/>
    <w:qFormat/>
    <w:uiPriority w:val="1"/>
    <w:pPr>
      <w:widowControl w:val="0"/>
      <w:spacing w:line="240" w:lineRule="atLeast"/>
      <w:jc w:val="both"/>
    </w:pPr>
    <w:rPr>
      <w:rFonts w:ascii="Calibri" w:hAnsi="Calibri" w:eastAsiaTheme="minorEastAsia" w:cstheme="minorBidi"/>
      <w:kern w:val="2"/>
      <w:sz w:val="21"/>
      <w:szCs w:val="22"/>
      <w:lang w:val="en-US" w:eastAsia="zh-CN" w:bidi="ar-SA"/>
    </w:rPr>
  </w:style>
  <w:style w:type="paragraph" w:customStyle="1" w:styleId="277">
    <w:name w:val="_Style 25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78">
    <w:name w:val="chword"/>
    <w:qFormat/>
    <w:uiPriority w:val="0"/>
  </w:style>
  <w:style w:type="character" w:customStyle="1" w:styleId="279">
    <w:name w:val="样式 正文缩进ALT+Z四号段1Normal Indent Char2Normal Indent Char1 Char... Char Char"/>
    <w:qFormat/>
    <w:uiPriority w:val="0"/>
    <w:rPr>
      <w:rFonts w:ascii="宋体" w:hAnsi="宋体" w:eastAsia="黑体" w:cs="宋体"/>
      <w:b/>
      <w:bCs/>
      <w:spacing w:val="30"/>
      <w:kern w:val="2"/>
      <w:sz w:val="28"/>
      <w:szCs w:val="28"/>
      <w:u w:val="single"/>
    </w:rPr>
  </w:style>
  <w:style w:type="character" w:customStyle="1" w:styleId="280">
    <w:name w:val="标题 1 Char Char"/>
    <w:qFormat/>
    <w:uiPriority w:val="0"/>
    <w:rPr>
      <w:rFonts w:ascii="Arial" w:hAnsi="Arial" w:eastAsia="宋体"/>
      <w:b/>
      <w:bCs/>
      <w:kern w:val="44"/>
      <w:sz w:val="36"/>
      <w:szCs w:val="36"/>
      <w:lang w:val="en-US" w:eastAsia="zh-CN" w:bidi="ar-SA"/>
    </w:rPr>
  </w:style>
  <w:style w:type="character" w:customStyle="1" w:styleId="281">
    <w:name w:val="（1） Char Char"/>
    <w:qFormat/>
    <w:uiPriority w:val="0"/>
    <w:rPr>
      <w:rFonts w:eastAsia="宋体"/>
      <w:b/>
      <w:kern w:val="2"/>
      <w:sz w:val="24"/>
      <w:lang w:val="en-US" w:eastAsia="zh-CN" w:bidi="ar-SA"/>
    </w:rPr>
  </w:style>
  <w:style w:type="character" w:customStyle="1" w:styleId="282">
    <w:name w:val="表格左对齐 Char Char"/>
    <w:basedOn w:val="283"/>
    <w:qFormat/>
    <w:uiPriority w:val="0"/>
    <w:rPr>
      <w:rFonts w:ascii="华文中宋" w:eastAsia="华文中宋" w:cs="Angsana New"/>
      <w:kern w:val="2"/>
      <w:sz w:val="21"/>
      <w:szCs w:val="21"/>
      <w:lang w:val="en-US" w:eastAsia="zh-CN" w:bidi="ar-SA"/>
    </w:rPr>
  </w:style>
  <w:style w:type="character" w:customStyle="1" w:styleId="283">
    <w:name w:val="表格居中 Char Char"/>
    <w:qFormat/>
    <w:uiPriority w:val="0"/>
    <w:rPr>
      <w:rFonts w:ascii="华文中宋" w:eastAsia="华文中宋" w:cs="Angsana New"/>
      <w:kern w:val="2"/>
      <w:sz w:val="21"/>
      <w:szCs w:val="21"/>
      <w:lang w:val="en-US" w:eastAsia="zh-CN" w:bidi="ar-SA"/>
    </w:rPr>
  </w:style>
  <w:style w:type="character" w:customStyle="1" w:styleId="284">
    <w:name w:val="尾注文本 Char Char"/>
    <w:qFormat/>
    <w:uiPriority w:val="0"/>
    <w:rPr>
      <w:rFonts w:eastAsia="宋体"/>
      <w:kern w:val="2"/>
      <w:sz w:val="21"/>
      <w:lang w:val="en-US" w:eastAsia="zh-CN" w:bidi="ar-SA"/>
    </w:rPr>
  </w:style>
  <w:style w:type="character" w:customStyle="1" w:styleId="285">
    <w:name w:val="页眉 Char Char"/>
    <w:qFormat/>
    <w:uiPriority w:val="0"/>
    <w:rPr>
      <w:rFonts w:eastAsia="宋体"/>
      <w:kern w:val="2"/>
      <w:sz w:val="18"/>
      <w:lang w:val="en-US" w:eastAsia="zh-CN" w:bidi="ar-SA"/>
    </w:rPr>
  </w:style>
  <w:style w:type="character" w:customStyle="1" w:styleId="286">
    <w:name w:val="表格左缩进 Char Char"/>
    <w:qFormat/>
    <w:uiPriority w:val="0"/>
    <w:rPr>
      <w:rFonts w:ascii="华文中宋" w:eastAsia="华文中宋" w:cs="Angsana New"/>
      <w:kern w:val="2"/>
      <w:sz w:val="21"/>
      <w:szCs w:val="21"/>
      <w:lang w:val="en-US" w:eastAsia="zh-CN" w:bidi="ar-SA"/>
    </w:rPr>
  </w:style>
  <w:style w:type="character" w:customStyle="1" w:styleId="287">
    <w:name w:val="样式3 Char"/>
    <w:qFormat/>
    <w:uiPriority w:val="0"/>
    <w:rPr>
      <w:rFonts w:ascii="宋体" w:hAnsi="宋体" w:eastAsia="宋体"/>
      <w:b/>
      <w:bCs/>
      <w:kern w:val="2"/>
      <w:sz w:val="24"/>
      <w:szCs w:val="28"/>
      <w:lang w:val="en-US" w:eastAsia="zh-CN" w:bidi="ar-SA"/>
    </w:rPr>
  </w:style>
  <w:style w:type="character" w:customStyle="1" w:styleId="288">
    <w:name w:val="插图 Char Char"/>
    <w:qFormat/>
    <w:uiPriority w:val="0"/>
    <w:rPr>
      <w:rFonts w:ascii="宋体" w:eastAsia="宋体"/>
      <w:kern w:val="2"/>
      <w:sz w:val="24"/>
      <w:szCs w:val="24"/>
      <w:lang w:val="en-US" w:eastAsia="zh-CN" w:bidi="ar-SA"/>
    </w:rPr>
  </w:style>
  <w:style w:type="character" w:customStyle="1" w:styleId="289">
    <w:name w:val="1 封面标题"/>
    <w:qFormat/>
    <w:uiPriority w:val="0"/>
    <w:rPr>
      <w:rFonts w:ascii="微软雅黑" w:hAnsi="微软雅黑" w:eastAsia="微软雅黑"/>
      <w:b/>
      <w:sz w:val="52"/>
      <w:szCs w:val="52"/>
    </w:rPr>
  </w:style>
  <w:style w:type="character" w:customStyle="1" w:styleId="290">
    <w:name w:val="日期 Char Char"/>
    <w:qFormat/>
    <w:uiPriority w:val="0"/>
    <w:rPr>
      <w:kern w:val="2"/>
      <w:sz w:val="21"/>
    </w:rPr>
  </w:style>
  <w:style w:type="character" w:customStyle="1" w:styleId="291">
    <w:name w:val="1、 Char2"/>
    <w:qFormat/>
    <w:uiPriority w:val="0"/>
    <w:rPr>
      <w:rFonts w:ascii="Arial" w:hAnsi="Arial" w:eastAsia="宋体"/>
      <w:b/>
      <w:bCs/>
      <w:color w:val="000000"/>
      <w:kern w:val="2"/>
      <w:sz w:val="24"/>
      <w:szCs w:val="24"/>
      <w:lang w:val="en-US" w:eastAsia="zh-CN" w:bidi="ar-SA"/>
    </w:rPr>
  </w:style>
  <w:style w:type="character" w:customStyle="1" w:styleId="292">
    <w:name w:val="不明显强调1"/>
    <w:qFormat/>
    <w:uiPriority w:val="0"/>
    <w:rPr>
      <w:i/>
      <w:iCs/>
      <w:color w:val="808080"/>
    </w:rPr>
  </w:style>
  <w:style w:type="character" w:customStyle="1" w:styleId="293">
    <w:name w:val="表格对中 Char Char"/>
    <w:qFormat/>
    <w:uiPriority w:val="0"/>
    <w:rPr>
      <w:rFonts w:eastAsia="华文中宋"/>
      <w:snapToGrid w:val="0"/>
      <w:color w:val="000000"/>
      <w:sz w:val="21"/>
      <w:szCs w:val="24"/>
      <w:lang w:val="en-US" w:eastAsia="zh-CN" w:bidi="ar-SA"/>
    </w:rPr>
  </w:style>
  <w:style w:type="character" w:customStyle="1" w:styleId="294">
    <w:name w:val="引用 字符"/>
    <w:link w:val="295"/>
    <w:qFormat/>
    <w:uiPriority w:val="0"/>
    <w:rPr>
      <w:i/>
      <w:iCs/>
      <w:color w:val="000000"/>
    </w:rPr>
  </w:style>
  <w:style w:type="paragraph" w:customStyle="1" w:styleId="295">
    <w:name w:val="引用1"/>
    <w:basedOn w:val="1"/>
    <w:next w:val="1"/>
    <w:link w:val="294"/>
    <w:qFormat/>
    <w:uiPriority w:val="0"/>
    <w:pPr>
      <w:widowControl/>
      <w:spacing w:line="240" w:lineRule="atLeast"/>
      <w:jc w:val="left"/>
    </w:pPr>
    <w:rPr>
      <w:i/>
      <w:iCs/>
      <w:color w:val="000000"/>
    </w:rPr>
  </w:style>
  <w:style w:type="character" w:customStyle="1" w:styleId="296">
    <w:name w:val="Char Char3"/>
    <w:qFormat/>
    <w:uiPriority w:val="0"/>
    <w:rPr>
      <w:rFonts w:ascii="Arial" w:hAnsi="Arial" w:eastAsia="宋体"/>
      <w:b/>
      <w:bCs/>
      <w:color w:val="000000"/>
      <w:kern w:val="44"/>
      <w:sz w:val="36"/>
      <w:szCs w:val="36"/>
      <w:lang w:val="en-US" w:eastAsia="zh-CN" w:bidi="ar-SA"/>
    </w:rPr>
  </w:style>
  <w:style w:type="character" w:customStyle="1" w:styleId="297">
    <w:name w:val="明显参考1"/>
    <w:qFormat/>
    <w:uiPriority w:val="0"/>
    <w:rPr>
      <w:b/>
      <w:bCs/>
      <w:smallCaps/>
      <w:color w:val="C0504D"/>
      <w:spacing w:val="5"/>
      <w:u w:val="single"/>
    </w:rPr>
  </w:style>
  <w:style w:type="character" w:customStyle="1" w:styleId="298">
    <w:name w:val="标题 Char Char"/>
    <w:qFormat/>
    <w:uiPriority w:val="0"/>
    <w:rPr>
      <w:rFonts w:ascii="Arial" w:hAnsi="Arial" w:eastAsia="宋体"/>
      <w:b/>
      <w:kern w:val="2"/>
      <w:sz w:val="44"/>
      <w:lang w:val="en-US" w:eastAsia="zh-CN" w:bidi="ar-SA"/>
    </w:rPr>
  </w:style>
  <w:style w:type="character" w:customStyle="1" w:styleId="299">
    <w:name w:val="结构图及表格 Char Char"/>
    <w:qFormat/>
    <w:uiPriority w:val="0"/>
    <w:rPr>
      <w:rFonts w:eastAsia="华文中宋"/>
      <w:kern w:val="28"/>
      <w:sz w:val="21"/>
      <w:lang w:val="en-US" w:eastAsia="zh-CN" w:bidi="ar-SA"/>
    </w:rPr>
  </w:style>
  <w:style w:type="character" w:customStyle="1" w:styleId="300">
    <w:name w:val="样式 首行缩进:  2 字符8 Char Char"/>
    <w:qFormat/>
    <w:uiPriority w:val="0"/>
    <w:rPr>
      <w:rFonts w:ascii="华文中宋" w:eastAsia="华文中宋" w:cs="宋体"/>
      <w:snapToGrid w:val="0"/>
      <w:sz w:val="24"/>
      <w:szCs w:val="24"/>
      <w:lang w:val="en-US" w:eastAsia="zh-CN" w:bidi="ar-SA"/>
    </w:rPr>
  </w:style>
  <w:style w:type="character" w:customStyle="1" w:styleId="301">
    <w:name w:val="正文文本 Char Char"/>
    <w:qFormat/>
    <w:uiPriority w:val="0"/>
    <w:rPr>
      <w:kern w:val="2"/>
      <w:sz w:val="21"/>
    </w:rPr>
  </w:style>
  <w:style w:type="character" w:customStyle="1" w:styleId="302">
    <w:name w:val="方案正文 Char Char"/>
    <w:qFormat/>
    <w:uiPriority w:val="0"/>
    <w:rPr>
      <w:rFonts w:ascii="宋体" w:eastAsia="宋体"/>
      <w:kern w:val="2"/>
      <w:sz w:val="24"/>
      <w:szCs w:val="24"/>
      <w:lang w:val="en-US" w:eastAsia="zh-CN" w:bidi="ar-SA"/>
    </w:rPr>
  </w:style>
  <w:style w:type="character" w:customStyle="1" w:styleId="303">
    <w:name w:val="样式 样式 样式 正文缩进ALT+Z四号段1Normal Indent Char2Normal Indent Char1 Cha... Char Char"/>
    <w:qFormat/>
    <w:uiPriority w:val="0"/>
    <w:rPr>
      <w:rFonts w:ascii="宋体" w:hAnsi="宋体" w:eastAsia="宋体" w:cs="宋体"/>
      <w:b/>
      <w:bCs/>
      <w:color w:val="000000"/>
      <w:spacing w:val="24"/>
      <w:kern w:val="2"/>
      <w:sz w:val="28"/>
      <w:szCs w:val="28"/>
      <w:u w:val="single"/>
    </w:rPr>
  </w:style>
  <w:style w:type="character" w:customStyle="1" w:styleId="304">
    <w:name w:val="正文文本 Char1"/>
    <w:qFormat/>
    <w:uiPriority w:val="0"/>
    <w:rPr>
      <w:rFonts w:ascii="宋体" w:hAnsi="宋体" w:eastAsia="宋体"/>
      <w:kern w:val="2"/>
      <w:sz w:val="21"/>
      <w:szCs w:val="24"/>
      <w:lang w:val="en-US" w:eastAsia="zh-CN" w:bidi="ar-SA"/>
    </w:rPr>
  </w:style>
  <w:style w:type="character" w:customStyle="1" w:styleId="305">
    <w:name w:val="明显强调1"/>
    <w:qFormat/>
    <w:uiPriority w:val="0"/>
    <w:rPr>
      <w:b/>
      <w:bCs/>
      <w:i/>
      <w:iCs/>
      <w:color w:val="4F81BD"/>
    </w:rPr>
  </w:style>
  <w:style w:type="character" w:customStyle="1" w:styleId="306">
    <w:name w:val="批注框文本 Char Char"/>
    <w:qFormat/>
    <w:uiPriority w:val="0"/>
    <w:rPr>
      <w:kern w:val="2"/>
      <w:sz w:val="18"/>
      <w:szCs w:val="18"/>
    </w:rPr>
  </w:style>
  <w:style w:type="character" w:customStyle="1" w:styleId="307">
    <w:name w:val="表格左 Char Char"/>
    <w:qFormat/>
    <w:uiPriority w:val="0"/>
    <w:rPr>
      <w:rFonts w:ascii="宋体" w:hAnsi="宋体" w:cs="宋体"/>
      <w:kern w:val="2"/>
      <w:sz w:val="24"/>
      <w:lang w:val="en-US" w:eastAsia="zh-CN" w:bidi="ar-SA"/>
    </w:rPr>
  </w:style>
  <w:style w:type="character" w:customStyle="1" w:styleId="308">
    <w:name w:val="称呼 Char1"/>
    <w:qFormat/>
    <w:uiPriority w:val="99"/>
    <w:rPr>
      <w:kern w:val="2"/>
      <w:sz w:val="21"/>
    </w:rPr>
  </w:style>
  <w:style w:type="character" w:customStyle="1" w:styleId="309">
    <w:name w:val="正文文本缩进 2 Char Char"/>
    <w:qFormat/>
    <w:uiPriority w:val="0"/>
    <w:rPr>
      <w:color w:val="000000"/>
      <w:kern w:val="2"/>
      <w:sz w:val="24"/>
    </w:rPr>
  </w:style>
  <w:style w:type="character" w:customStyle="1" w:styleId="310">
    <w:name w:val="特点标题 Char Char1"/>
    <w:qFormat/>
    <w:uiPriority w:val="0"/>
    <w:rPr>
      <w:rFonts w:eastAsia="宋体"/>
      <w:kern w:val="2"/>
      <w:sz w:val="28"/>
      <w:lang w:val="en-US" w:eastAsia="zh-CN" w:bidi="ar-SA"/>
    </w:rPr>
  </w:style>
  <w:style w:type="character" w:customStyle="1" w:styleId="311">
    <w:name w:val="table_0020grid__char"/>
    <w:qFormat/>
    <w:uiPriority w:val="0"/>
  </w:style>
  <w:style w:type="character" w:customStyle="1" w:styleId="312">
    <w:name w:val="正文首行缩进 Char Char"/>
    <w:link w:val="313"/>
    <w:qFormat/>
    <w:uiPriority w:val="0"/>
    <w:rPr>
      <w:sz w:val="18"/>
      <w:szCs w:val="18"/>
    </w:rPr>
  </w:style>
  <w:style w:type="paragraph" w:customStyle="1" w:styleId="313">
    <w:name w:val="正文首行缩进2"/>
    <w:basedOn w:val="5"/>
    <w:link w:val="312"/>
    <w:qFormat/>
    <w:uiPriority w:val="0"/>
    <w:pPr>
      <w:widowControl/>
      <w:spacing w:line="240" w:lineRule="atLeast"/>
      <w:ind w:firstLine="420"/>
      <w:jc w:val="left"/>
    </w:pPr>
    <w:rPr>
      <w:sz w:val="18"/>
      <w:szCs w:val="18"/>
    </w:rPr>
  </w:style>
  <w:style w:type="character" w:customStyle="1" w:styleId="314">
    <w:name w:val="正文文本 3 Char Char"/>
    <w:qFormat/>
    <w:uiPriority w:val="0"/>
    <w:rPr>
      <w:rFonts w:ascii="MingLiU" w:eastAsia="MingLiU"/>
      <w:sz w:val="16"/>
      <w:szCs w:val="16"/>
      <w:lang w:eastAsia="zh-TW"/>
    </w:rPr>
  </w:style>
  <w:style w:type="character" w:customStyle="1" w:styleId="315">
    <w:name w:val="Char Char18"/>
    <w:qFormat/>
    <w:uiPriority w:val="0"/>
    <w:rPr>
      <w:rFonts w:ascii="Arial" w:hAnsi="Arial" w:eastAsia="宋体"/>
      <w:b/>
      <w:bCs/>
      <w:color w:val="000000"/>
      <w:kern w:val="44"/>
      <w:sz w:val="30"/>
      <w:szCs w:val="30"/>
    </w:rPr>
  </w:style>
  <w:style w:type="character" w:customStyle="1" w:styleId="316">
    <w:name w:val="批注文字 Char Char"/>
    <w:qFormat/>
    <w:uiPriority w:val="0"/>
    <w:rPr>
      <w:kern w:val="2"/>
      <w:sz w:val="21"/>
    </w:rPr>
  </w:style>
  <w:style w:type="character" w:customStyle="1" w:styleId="317">
    <w:name w:val="h3 Char1"/>
    <w:qFormat/>
    <w:uiPriority w:val="0"/>
    <w:rPr>
      <w:rFonts w:eastAsia="宋体"/>
      <w:b/>
      <w:bCs/>
      <w:kern w:val="2"/>
      <w:sz w:val="32"/>
      <w:szCs w:val="32"/>
      <w:lang w:val="en-US" w:eastAsia="zh-CN" w:bidi="ar-SA"/>
    </w:rPr>
  </w:style>
  <w:style w:type="character" w:customStyle="1" w:styleId="318">
    <w:name w:val="正文文本 2 Char1"/>
    <w:qFormat/>
    <w:uiPriority w:val="0"/>
    <w:rPr>
      <w:rFonts w:ascii="宋体" w:hAnsi="宋体"/>
      <w:kern w:val="2"/>
      <w:sz w:val="21"/>
      <w:szCs w:val="24"/>
      <w:u w:val="single"/>
    </w:rPr>
  </w:style>
  <w:style w:type="character" w:customStyle="1" w:styleId="319">
    <w:name w:val="批注主题 Char Char"/>
    <w:qFormat/>
    <w:uiPriority w:val="0"/>
    <w:rPr>
      <w:b/>
      <w:bCs/>
      <w:kern w:val="2"/>
      <w:sz w:val="21"/>
    </w:rPr>
  </w:style>
  <w:style w:type="character" w:customStyle="1" w:styleId="320">
    <w:name w:val="脚注文本 Char Char"/>
    <w:qFormat/>
    <w:uiPriority w:val="0"/>
    <w:rPr>
      <w:rFonts w:eastAsia="宋体"/>
      <w:kern w:val="2"/>
      <w:sz w:val="18"/>
      <w:lang w:val="en-US" w:eastAsia="zh-CN" w:bidi="ar-SA"/>
    </w:rPr>
  </w:style>
  <w:style w:type="character" w:customStyle="1" w:styleId="321">
    <w:name w:val="9 正文1 Char"/>
    <w:link w:val="322"/>
    <w:qFormat/>
    <w:uiPriority w:val="0"/>
    <w:rPr>
      <w:sz w:val="24"/>
      <w:szCs w:val="24"/>
    </w:rPr>
  </w:style>
  <w:style w:type="paragraph" w:customStyle="1" w:styleId="322">
    <w:name w:val="9 正文1"/>
    <w:basedOn w:val="1"/>
    <w:link w:val="321"/>
    <w:qFormat/>
    <w:uiPriority w:val="0"/>
    <w:pPr>
      <w:widowControl/>
      <w:spacing w:line="440" w:lineRule="exact"/>
      <w:ind w:firstLine="480" w:firstLineChars="200"/>
      <w:jc w:val="left"/>
    </w:pPr>
    <w:rPr>
      <w:sz w:val="24"/>
      <w:szCs w:val="24"/>
    </w:rPr>
  </w:style>
  <w:style w:type="character" w:customStyle="1" w:styleId="323">
    <w:name w:val="明显引用 字符"/>
    <w:link w:val="324"/>
    <w:qFormat/>
    <w:uiPriority w:val="0"/>
    <w:rPr>
      <w:b/>
      <w:bCs/>
      <w:i/>
      <w:iCs/>
      <w:color w:val="4F81BD"/>
    </w:rPr>
  </w:style>
  <w:style w:type="paragraph" w:customStyle="1" w:styleId="324">
    <w:name w:val="明显引用1"/>
    <w:basedOn w:val="1"/>
    <w:next w:val="1"/>
    <w:link w:val="323"/>
    <w:qFormat/>
    <w:uiPriority w:val="0"/>
    <w:pPr>
      <w:widowControl/>
      <w:pBdr>
        <w:bottom w:val="single" w:color="4F81BD" w:sz="4" w:space="4"/>
      </w:pBdr>
      <w:spacing w:before="200" w:after="280" w:line="240" w:lineRule="atLeast"/>
      <w:ind w:left="936" w:right="936"/>
      <w:jc w:val="left"/>
    </w:pPr>
    <w:rPr>
      <w:b/>
      <w:bCs/>
      <w:i/>
      <w:iCs/>
      <w:color w:val="4F81BD"/>
    </w:rPr>
  </w:style>
  <w:style w:type="character" w:customStyle="1" w:styleId="325">
    <w:name w:val="样式 样式 正文缩进ALT+Z四号段1Normal Indent Char2Normal Indent Char1 Char..... Char Char"/>
    <w:qFormat/>
    <w:uiPriority w:val="0"/>
    <w:rPr>
      <w:rFonts w:ascii="宋体" w:hAnsi="宋体" w:eastAsia="宋体" w:cs="宋体"/>
      <w:b/>
      <w:bCs/>
      <w:color w:val="000000"/>
      <w:spacing w:val="30"/>
      <w:kern w:val="2"/>
      <w:sz w:val="36"/>
      <w:szCs w:val="28"/>
      <w:u w:val="single"/>
    </w:rPr>
  </w:style>
  <w:style w:type="character" w:customStyle="1" w:styleId="326">
    <w:name w:val="正文文本缩进 3 Char Char"/>
    <w:qFormat/>
    <w:uiPriority w:val="0"/>
    <w:rPr>
      <w:color w:val="000000"/>
      <w:kern w:val="2"/>
      <w:sz w:val="24"/>
    </w:rPr>
  </w:style>
  <w:style w:type="character" w:customStyle="1" w:styleId="327">
    <w:name w:val="不明显参考1"/>
    <w:qFormat/>
    <w:uiPriority w:val="0"/>
    <w:rPr>
      <w:smallCaps/>
      <w:color w:val="C0504D"/>
      <w:u w:val="single"/>
    </w:rPr>
  </w:style>
  <w:style w:type="character" w:customStyle="1" w:styleId="328">
    <w:name w:val="正文文本缩进 Char1"/>
    <w:qFormat/>
    <w:uiPriority w:val="0"/>
    <w:rPr>
      <w:rFonts w:eastAsia="宋体"/>
      <w:kern w:val="2"/>
      <w:sz w:val="28"/>
      <w:lang w:val="en-US" w:eastAsia="zh-CN" w:bidi="ar-SA"/>
    </w:rPr>
  </w:style>
  <w:style w:type="character" w:customStyle="1" w:styleId="329">
    <w:name w:val="表格文字、插入图表 居中 Char Char"/>
    <w:qFormat/>
    <w:uiPriority w:val="0"/>
    <w:rPr>
      <w:rFonts w:ascii="宋体" w:hAnsi="宋体" w:eastAsia="宋体" w:cs="宋体"/>
      <w:snapToGrid w:val="0"/>
      <w:sz w:val="21"/>
      <w:szCs w:val="21"/>
      <w:lang w:val="en-US" w:eastAsia="zh-CN" w:bidi="ar-SA"/>
    </w:rPr>
  </w:style>
  <w:style w:type="character" w:customStyle="1" w:styleId="330">
    <w:name w:val="文档结构图 Char Char"/>
    <w:qFormat/>
    <w:uiPriority w:val="0"/>
    <w:rPr>
      <w:rFonts w:eastAsia="宋体"/>
      <w:kern w:val="2"/>
      <w:sz w:val="21"/>
      <w:lang w:val="en-US" w:eastAsia="zh-CN" w:bidi="ar-SA"/>
    </w:rPr>
  </w:style>
  <w:style w:type="character" w:customStyle="1" w:styleId="331">
    <w:name w:val="（1） Char1"/>
    <w:qFormat/>
    <w:uiPriority w:val="0"/>
    <w:rPr>
      <w:rFonts w:eastAsia="宋体"/>
      <w:b/>
      <w:kern w:val="2"/>
      <w:sz w:val="24"/>
      <w:lang w:val="en-US" w:eastAsia="zh-CN" w:bidi="ar-SA"/>
    </w:rPr>
  </w:style>
  <w:style w:type="character" w:customStyle="1" w:styleId="332">
    <w:name w:val="正文首行缩进 2 Char Char"/>
    <w:qFormat/>
    <w:uiPriority w:val="0"/>
    <w:rPr>
      <w:rFonts w:ascii="MingLiU" w:eastAsia="MingLiU"/>
      <w:lang w:eastAsia="zh-TW"/>
    </w:rPr>
  </w:style>
  <w:style w:type="character" w:customStyle="1" w:styleId="333">
    <w:name w:val="Char Char Char Char Char Char Char Char Char Char Char Char Char Char"/>
    <w:qFormat/>
    <w:uiPriority w:val="0"/>
    <w:rPr>
      <w:rFonts w:ascii="Arial" w:hAnsi="Arial" w:eastAsia="黑体"/>
      <w:b/>
      <w:bCs/>
      <w:kern w:val="2"/>
      <w:sz w:val="32"/>
      <w:szCs w:val="32"/>
      <w:lang w:val="en-US" w:eastAsia="zh-CN" w:bidi="ar-SA"/>
    </w:rPr>
  </w:style>
  <w:style w:type="character" w:customStyle="1" w:styleId="334">
    <w:name w:val="标题 1.1 Char1"/>
    <w:qFormat/>
    <w:uiPriority w:val="0"/>
    <w:rPr>
      <w:rFonts w:ascii="Arial" w:hAnsi="Arial" w:eastAsia="宋体"/>
      <w:b/>
      <w:color w:val="000000"/>
      <w:kern w:val="2"/>
      <w:sz w:val="24"/>
      <w:szCs w:val="24"/>
      <w:lang w:val="en-US" w:eastAsia="zh-CN" w:bidi="ar-SA"/>
    </w:rPr>
  </w:style>
  <w:style w:type="character" w:customStyle="1" w:styleId="335">
    <w:name w:val="Char Char2"/>
    <w:qFormat/>
    <w:uiPriority w:val="0"/>
    <w:rPr>
      <w:rFonts w:ascii="Arial" w:hAnsi="Arial" w:eastAsia="宋体"/>
      <w:b/>
      <w:kern w:val="2"/>
      <w:sz w:val="44"/>
      <w:lang w:val="en-US" w:eastAsia="zh-CN" w:bidi="ar-SA"/>
    </w:rPr>
  </w:style>
  <w:style w:type="character" w:customStyle="1" w:styleId="336">
    <w:name w:val="表格文字 Char Char"/>
    <w:qFormat/>
    <w:uiPriority w:val="0"/>
    <w:rPr>
      <w:rFonts w:eastAsia="华文中宋"/>
      <w:bCs/>
      <w:snapToGrid w:val="0"/>
      <w:color w:val="000000"/>
      <w:sz w:val="21"/>
      <w:szCs w:val="24"/>
      <w:lang w:val="en-US" w:eastAsia="zh-CN" w:bidi="ar-SA"/>
    </w:rPr>
  </w:style>
  <w:style w:type="character" w:customStyle="1" w:styleId="337">
    <w:name w:val="Char Char91"/>
    <w:qFormat/>
    <w:locked/>
    <w:uiPriority w:val="0"/>
    <w:rPr>
      <w:rFonts w:ascii="宋体" w:hAnsi="宋体" w:eastAsia="宋体"/>
      <w:kern w:val="2"/>
      <w:sz w:val="18"/>
      <w:szCs w:val="24"/>
      <w:lang w:val="en-US" w:eastAsia="zh-CN" w:bidi="ar-SA"/>
    </w:rPr>
  </w:style>
  <w:style w:type="character" w:customStyle="1" w:styleId="338">
    <w:name w:val="正 文 1 Char Char"/>
    <w:qFormat/>
    <w:uiPriority w:val="0"/>
    <w:rPr>
      <w:rFonts w:ascii="宋体" w:hAnsi="Courier New" w:eastAsia="宋体"/>
      <w:kern w:val="2"/>
      <w:sz w:val="21"/>
      <w:szCs w:val="24"/>
      <w:lang w:val="en-US" w:eastAsia="zh-CN" w:bidi="ar-SA"/>
    </w:rPr>
  </w:style>
  <w:style w:type="character" w:customStyle="1" w:styleId="339">
    <w:name w:val="(1) Char2"/>
    <w:qFormat/>
    <w:uiPriority w:val="0"/>
    <w:rPr>
      <w:rFonts w:ascii="Arial" w:hAnsi="Arial" w:eastAsia="黑体"/>
      <w:b/>
      <w:bCs/>
      <w:kern w:val="2"/>
      <w:sz w:val="24"/>
      <w:szCs w:val="24"/>
      <w:lang w:val="en-US" w:eastAsia="zh-CN" w:bidi="ar-SA"/>
    </w:rPr>
  </w:style>
  <w:style w:type="character" w:customStyle="1" w:styleId="340">
    <w:name w:val="节 Char Char"/>
    <w:qFormat/>
    <w:uiPriority w:val="0"/>
    <w:rPr>
      <w:rFonts w:ascii="宋体" w:hAnsi="宋体" w:eastAsia="宋体" w:cs="宋体"/>
      <w:b/>
      <w:bCs/>
      <w:kern w:val="2"/>
      <w:sz w:val="36"/>
      <w:szCs w:val="36"/>
      <w:lang w:val="en-US" w:eastAsia="zh-CN" w:bidi="ar-SA"/>
    </w:rPr>
  </w:style>
  <w:style w:type="character" w:customStyle="1" w:styleId="341">
    <w:name w:val="样式3 Char Char"/>
    <w:link w:val="342"/>
    <w:qFormat/>
    <w:uiPriority w:val="0"/>
    <w:rPr>
      <w:rFonts w:ascii="宋体" w:hAnsi="宋体"/>
      <w:b/>
      <w:bCs/>
      <w:sz w:val="24"/>
      <w:szCs w:val="28"/>
    </w:rPr>
  </w:style>
  <w:style w:type="paragraph" w:customStyle="1" w:styleId="342">
    <w:name w:val="样式3"/>
    <w:basedOn w:val="8"/>
    <w:link w:val="341"/>
    <w:qFormat/>
    <w:uiPriority w:val="0"/>
    <w:pPr>
      <w:widowControl/>
      <w:snapToGrid w:val="0"/>
      <w:spacing w:before="160" w:after="160" w:line="360" w:lineRule="auto"/>
    </w:pPr>
    <w:rPr>
      <w:rFonts w:ascii="宋体" w:hAnsi="宋体" w:eastAsiaTheme="minorEastAsia" w:cstheme="minorBidi"/>
      <w:sz w:val="24"/>
      <w:szCs w:val="28"/>
    </w:rPr>
  </w:style>
  <w:style w:type="character" w:customStyle="1" w:styleId="343">
    <w:name w:val="页脚 Char Char"/>
    <w:qFormat/>
    <w:uiPriority w:val="0"/>
    <w:rPr>
      <w:rFonts w:eastAsia="宋体"/>
      <w:kern w:val="2"/>
      <w:sz w:val="18"/>
      <w:lang w:val="en-US" w:eastAsia="zh-CN" w:bidi="ar-SA"/>
    </w:rPr>
  </w:style>
  <w:style w:type="character" w:customStyle="1" w:styleId="344">
    <w:name w:val="样式2 Char"/>
    <w:qFormat/>
    <w:uiPriority w:val="0"/>
    <w:rPr>
      <w:rFonts w:ascii="宋体" w:hAnsi="宋体" w:eastAsia="宋体"/>
      <w:kern w:val="1"/>
      <w:sz w:val="24"/>
      <w:szCs w:val="24"/>
      <w:lang w:val="en-US" w:eastAsia="zh-CN" w:bidi="ar-SA"/>
    </w:rPr>
  </w:style>
  <w:style w:type="character" w:customStyle="1" w:styleId="345">
    <w:name w:val="Char Char1"/>
    <w:qFormat/>
    <w:uiPriority w:val="0"/>
    <w:rPr>
      <w:rFonts w:ascii="Arial" w:hAnsi="Arial" w:eastAsia="宋体"/>
      <w:b/>
      <w:bCs/>
      <w:kern w:val="44"/>
      <w:sz w:val="36"/>
      <w:szCs w:val="36"/>
      <w:lang w:val="en-US" w:eastAsia="zh-CN" w:bidi="ar-SA"/>
    </w:rPr>
  </w:style>
  <w:style w:type="character" w:customStyle="1" w:styleId="346">
    <w:name w:val="书籍标题1"/>
    <w:qFormat/>
    <w:uiPriority w:val="0"/>
    <w:rPr>
      <w:b/>
      <w:bCs/>
      <w:smallCaps/>
      <w:spacing w:val="5"/>
    </w:rPr>
  </w:style>
  <w:style w:type="paragraph" w:customStyle="1" w:styleId="347">
    <w:name w:val="A管理模式编号（一）"/>
    <w:basedOn w:val="1"/>
    <w:qFormat/>
    <w:uiPriority w:val="0"/>
    <w:pPr>
      <w:widowControl/>
      <w:spacing w:line="360" w:lineRule="auto"/>
      <w:jc w:val="left"/>
    </w:pPr>
    <w:rPr>
      <w:rFonts w:ascii="宋体" w:hAnsi="长城粗隶书" w:eastAsia="宋体" w:cs="Times New Roman"/>
      <w:sz w:val="24"/>
      <w:szCs w:val="20"/>
    </w:rPr>
  </w:style>
  <w:style w:type="paragraph" w:customStyle="1" w:styleId="348">
    <w:name w:val="註解方塊文字"/>
    <w:basedOn w:val="1"/>
    <w:semiHidden/>
    <w:qFormat/>
    <w:uiPriority w:val="0"/>
    <w:pPr>
      <w:widowControl/>
      <w:adjustRightInd w:val="0"/>
      <w:spacing w:line="240" w:lineRule="atLeast"/>
      <w:jc w:val="left"/>
      <w:textAlignment w:val="baseline"/>
    </w:pPr>
    <w:rPr>
      <w:rFonts w:ascii="Arial" w:hAnsi="Arial" w:eastAsia="PMingLiU" w:cs="Times New Roman"/>
      <w:kern w:val="0"/>
      <w:sz w:val="18"/>
      <w:szCs w:val="18"/>
      <w:lang w:eastAsia="zh-TW"/>
    </w:rPr>
  </w:style>
  <w:style w:type="paragraph" w:customStyle="1" w:styleId="349">
    <w:name w:val="xl280"/>
    <w:basedOn w:val="1"/>
    <w:qFormat/>
    <w:uiPriority w:val="0"/>
    <w:pPr>
      <w:widowControl/>
      <w:pBdr>
        <w:top w:val="single" w:color="auto" w:sz="8" w:space="0"/>
        <w:left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350">
    <w:name w:val="xl346"/>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351">
    <w:name w:val="xl175"/>
    <w:basedOn w:val="1"/>
    <w:qFormat/>
    <w:uiPriority w:val="0"/>
    <w:pPr>
      <w:widowControl/>
      <w:pBdr>
        <w:top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352">
    <w:name w:val="Char Char 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53">
    <w:name w:val="xl188"/>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54">
    <w:name w:val="xl151"/>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55">
    <w:name w:val="xl228"/>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56">
    <w:name w:val="xl351"/>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character" w:customStyle="1" w:styleId="357">
    <w:name w:val="称呼 Char2"/>
    <w:basedOn w:val="64"/>
    <w:qFormat/>
    <w:uiPriority w:val="99"/>
    <w:rPr>
      <w:kern w:val="2"/>
      <w:sz w:val="21"/>
    </w:rPr>
  </w:style>
  <w:style w:type="paragraph" w:customStyle="1" w:styleId="358">
    <w:name w:val="xl134"/>
    <w:basedOn w:val="1"/>
    <w:qFormat/>
    <w:uiPriority w:val="0"/>
    <w:pPr>
      <w:widowControl/>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359">
    <w:name w:val="xl302"/>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0">
    <w:name w:val="xl197"/>
    <w:basedOn w:val="1"/>
    <w:qFormat/>
    <w:uiPriority w:val="0"/>
    <w:pPr>
      <w:widowControl/>
      <w:pBdr>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1">
    <w:name w:val="xl335"/>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362">
    <w:name w:val="xl81"/>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3">
    <w:name w:val="xl205"/>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64">
    <w:name w:val="xl246"/>
    <w:basedOn w:val="1"/>
    <w:qFormat/>
    <w:uiPriority w:val="0"/>
    <w:pPr>
      <w:widowControl/>
      <w:pBdr>
        <w:top w:val="single" w:color="auto"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5">
    <w:name w:val="xl115"/>
    <w:basedOn w:val="1"/>
    <w:qFormat/>
    <w:uiPriority w:val="0"/>
    <w:pPr>
      <w:widowControl/>
      <w:pBdr>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6">
    <w:name w:val="xl190"/>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67">
    <w:name w:val="xl262"/>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68">
    <w:name w:val="xl118"/>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9">
    <w:name w:val="xl120"/>
    <w:basedOn w:val="1"/>
    <w:qFormat/>
    <w:uiPriority w:val="0"/>
    <w:pPr>
      <w:widowControl/>
      <w:pBdr>
        <w:bottom w:val="single" w:color="000000" w:sz="8" w:space="0"/>
      </w:pBdr>
      <w:spacing w:before="100" w:beforeAutospacing="1" w:after="100" w:afterAutospacing="1" w:line="240" w:lineRule="atLeast"/>
      <w:jc w:val="right"/>
    </w:pPr>
    <w:rPr>
      <w:rFonts w:ascii="宋体" w:hAnsi="宋体" w:eastAsia="宋体" w:cs="宋体"/>
      <w:color w:val="000000"/>
      <w:kern w:val="0"/>
      <w:sz w:val="16"/>
      <w:szCs w:val="16"/>
    </w:rPr>
  </w:style>
  <w:style w:type="paragraph" w:customStyle="1" w:styleId="370">
    <w:name w:val="xl286"/>
    <w:basedOn w:val="1"/>
    <w:qFormat/>
    <w:uiPriority w:val="0"/>
    <w:pPr>
      <w:widowControl/>
      <w:pBdr>
        <w:left w:val="single" w:color="auto" w:sz="8" w:space="0"/>
        <w:bottom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371">
    <w:name w:val="xl193"/>
    <w:basedOn w:val="1"/>
    <w:qFormat/>
    <w:uiPriority w:val="0"/>
    <w:pPr>
      <w:widowControl/>
      <w:pBdr>
        <w:top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72">
    <w:name w:val="xl336"/>
    <w:basedOn w:val="1"/>
    <w:qFormat/>
    <w:uiPriority w:val="0"/>
    <w:pPr>
      <w:widowControl/>
      <w:pBdr>
        <w:left w:val="single" w:color="000000"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8"/>
      <w:szCs w:val="18"/>
    </w:rPr>
  </w:style>
  <w:style w:type="paragraph" w:customStyle="1" w:styleId="373">
    <w:name w:val="xl192"/>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74">
    <w:name w:val="Char Char Char Char1"/>
    <w:basedOn w:val="1"/>
    <w:qFormat/>
    <w:uiPriority w:val="0"/>
    <w:pPr>
      <w:widowControl/>
      <w:spacing w:line="360" w:lineRule="auto"/>
      <w:jc w:val="left"/>
    </w:pPr>
    <w:rPr>
      <w:rFonts w:ascii="宋体" w:hAnsi="宋体" w:eastAsia="宋体" w:cs="Times New Roman"/>
      <w:sz w:val="24"/>
      <w:szCs w:val="24"/>
    </w:rPr>
  </w:style>
  <w:style w:type="paragraph" w:customStyle="1" w:styleId="375">
    <w:name w:val="xl108"/>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376">
    <w:name w:val="xl88"/>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77">
    <w:name w:val="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78">
    <w:name w:val="xl259"/>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79">
    <w:name w:val="xl21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80">
    <w:name w:val="xl94"/>
    <w:basedOn w:val="1"/>
    <w:qFormat/>
    <w:uiPriority w:val="0"/>
    <w:pPr>
      <w:widowControl/>
      <w:spacing w:before="100" w:beforeAutospacing="1" w:after="100" w:afterAutospacing="1" w:line="240" w:lineRule="atLeast"/>
      <w:jc w:val="right"/>
      <w:textAlignment w:val="top"/>
    </w:pPr>
    <w:rPr>
      <w:rFonts w:ascii="宋体" w:hAnsi="宋体" w:eastAsia="宋体" w:cs="宋体"/>
      <w:kern w:val="0"/>
      <w:sz w:val="16"/>
      <w:szCs w:val="16"/>
    </w:rPr>
  </w:style>
  <w:style w:type="paragraph" w:customStyle="1" w:styleId="381">
    <w:name w:val="xl347"/>
    <w:basedOn w:val="1"/>
    <w:qFormat/>
    <w:uiPriority w:val="0"/>
    <w:pPr>
      <w:widowControl/>
      <w:pBdr>
        <w:top w:val="single" w:color="auto" w:sz="8" w:space="0"/>
        <w:left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382">
    <w:name w:val="标书节"/>
    <w:basedOn w:val="1"/>
    <w:qFormat/>
    <w:uiPriority w:val="0"/>
    <w:pPr>
      <w:widowControl/>
      <w:spacing w:line="360" w:lineRule="auto"/>
      <w:jc w:val="center"/>
    </w:pPr>
    <w:rPr>
      <w:rFonts w:ascii="Times New Roman" w:hAnsi="Times New Roman" w:eastAsia="宋体" w:cs="Times New Roman"/>
      <w:sz w:val="28"/>
      <w:szCs w:val="20"/>
    </w:rPr>
  </w:style>
  <w:style w:type="paragraph" w:customStyle="1" w:styleId="383">
    <w:name w:val="xl300"/>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84">
    <w:name w:val="xl156"/>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85">
    <w:name w:val="列出段落5"/>
    <w:basedOn w:val="1"/>
    <w:qFormat/>
    <w:uiPriority w:val="34"/>
    <w:pPr>
      <w:widowControl/>
      <w:spacing w:line="240" w:lineRule="atLeast"/>
      <w:ind w:firstLine="420" w:firstLineChars="200"/>
      <w:jc w:val="left"/>
    </w:pPr>
    <w:rPr>
      <w:rFonts w:ascii="Times New Roman" w:hAnsi="Times New Roman" w:eastAsia="宋体" w:cs="Times New Roman"/>
      <w:szCs w:val="24"/>
    </w:rPr>
  </w:style>
  <w:style w:type="paragraph" w:customStyle="1" w:styleId="386">
    <w:name w:val="xl264"/>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87">
    <w:name w:val="xl212"/>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388">
    <w:name w:val="xl107"/>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89">
    <w:name w:val="xl296"/>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90">
    <w:name w:val="xl172"/>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91">
    <w:name w:val="xl1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2">
    <w:name w:val="xl257"/>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93">
    <w:name w:val="xl206"/>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character" w:customStyle="1" w:styleId="394">
    <w:name w:val="明显引用 Char1"/>
    <w:basedOn w:val="64"/>
    <w:qFormat/>
    <w:uiPriority w:val="30"/>
    <w:rPr>
      <w:i/>
      <w:iCs/>
      <w:color w:val="4F81BD"/>
      <w:kern w:val="2"/>
      <w:sz w:val="21"/>
    </w:rPr>
  </w:style>
  <w:style w:type="paragraph" w:customStyle="1" w:styleId="395">
    <w:name w:val="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96">
    <w:name w:val="Char Char Char Char Char Char Char Char Char Char Char Char Char Char Char Char Char Char1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97">
    <w:name w:val="xl117"/>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8">
    <w:name w:val="xl232"/>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9">
    <w:name w:val="xl31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00">
    <w:name w:val="xl20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1">
    <w:name w:val="xl240"/>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02">
    <w:name w:val="xl348"/>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03">
    <w:name w:val="xl72"/>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character" w:customStyle="1" w:styleId="404">
    <w:name w:val="HTML 预设格式 Char1"/>
    <w:basedOn w:val="64"/>
    <w:semiHidden/>
    <w:qFormat/>
    <w:uiPriority w:val="99"/>
    <w:rPr>
      <w:rFonts w:ascii="Courier New" w:hAnsi="Courier New" w:cs="Courier New"/>
      <w:kern w:val="2"/>
    </w:rPr>
  </w:style>
  <w:style w:type="paragraph" w:customStyle="1" w:styleId="405">
    <w:name w:val="xl116"/>
    <w:basedOn w:val="1"/>
    <w:qFormat/>
    <w:uiPriority w:val="0"/>
    <w:pPr>
      <w:widowControl/>
      <w:pBdr>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6">
    <w:name w:val="xl321"/>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07">
    <w:name w:val="xl301"/>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8">
    <w:name w:val="xl69"/>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character" w:customStyle="1" w:styleId="409">
    <w:name w:val="副标题 Char1"/>
    <w:basedOn w:val="64"/>
    <w:qFormat/>
    <w:uiPriority w:val="11"/>
    <w:rPr>
      <w:rFonts w:ascii="Cambria" w:hAnsi="Cambria" w:cs="Times New Roman"/>
      <w:b/>
      <w:bCs/>
      <w:kern w:val="28"/>
      <w:sz w:val="32"/>
      <w:szCs w:val="32"/>
    </w:rPr>
  </w:style>
  <w:style w:type="paragraph" w:customStyle="1" w:styleId="410">
    <w:name w:val="xl145"/>
    <w:basedOn w:val="1"/>
    <w:qFormat/>
    <w:uiPriority w:val="0"/>
    <w:pPr>
      <w:widowControl/>
      <w:pBdr>
        <w:lef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11">
    <w:name w:val="xl329"/>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12">
    <w:name w:val="xl327"/>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13">
    <w:name w:val="xl342"/>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414">
    <w:name w:val="xl105"/>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5">
    <w:name w:val="xl315"/>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16">
    <w:name w:val="xl83"/>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7">
    <w:name w:val="xl218"/>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8">
    <w:name w:val="xl24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19">
    <w:name w:val="xl11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20">
    <w:name w:val="xl270"/>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21">
    <w:name w:val="xl267"/>
    <w:basedOn w:val="1"/>
    <w:qFormat/>
    <w:uiPriority w:val="0"/>
    <w:pPr>
      <w:widowControl/>
      <w:pBdr>
        <w:top w:val="single" w:color="auto"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22">
    <w:name w:val="题1"/>
    <w:basedOn w:val="1"/>
    <w:qFormat/>
    <w:uiPriority w:val="0"/>
    <w:pPr>
      <w:widowControl/>
      <w:adjustRightInd w:val="0"/>
      <w:spacing w:after="60" w:line="240" w:lineRule="atLeast"/>
      <w:ind w:firstLine="510"/>
      <w:jc w:val="left"/>
      <w:textAlignment w:val="baseline"/>
    </w:pPr>
    <w:rPr>
      <w:rFonts w:ascii="楷体_GB2312" w:hAnsi="Times New Roman" w:eastAsia="楷体_GB2312" w:cs="Times New Roman"/>
      <w:b/>
      <w:spacing w:val="15"/>
      <w:kern w:val="0"/>
      <w:szCs w:val="20"/>
    </w:rPr>
  </w:style>
  <w:style w:type="paragraph" w:customStyle="1" w:styleId="423">
    <w:name w:val="xl247"/>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24">
    <w:name w:val="_Style 19"/>
    <w:basedOn w:val="1"/>
    <w:next w:val="51"/>
    <w:qFormat/>
    <w:uiPriority w:val="0"/>
    <w:pPr>
      <w:widowControl/>
      <w:overflowPunct w:val="0"/>
      <w:autoSpaceDE w:val="0"/>
      <w:autoSpaceDN w:val="0"/>
      <w:adjustRightInd w:val="0"/>
      <w:spacing w:line="360" w:lineRule="auto"/>
      <w:ind w:firstLine="540"/>
      <w:jc w:val="left"/>
      <w:textAlignment w:val="baseline"/>
    </w:pPr>
    <w:rPr>
      <w:rFonts w:ascii="宋体" w:hAnsi="MS Sans Serif" w:eastAsia="宋体" w:cs="Times New Roman"/>
      <w:color w:val="000000"/>
      <w:kern w:val="0"/>
      <w:sz w:val="24"/>
      <w:szCs w:val="20"/>
    </w:rPr>
  </w:style>
  <w:style w:type="paragraph" w:customStyle="1" w:styleId="425">
    <w:name w:val="xl162"/>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26">
    <w:name w:val="xl219"/>
    <w:basedOn w:val="1"/>
    <w:qFormat/>
    <w:uiPriority w:val="0"/>
    <w:pPr>
      <w:widowControl/>
      <w:pBdr>
        <w:top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27">
    <w:name w:val="xl328"/>
    <w:basedOn w:val="1"/>
    <w:qFormat/>
    <w:uiPriority w:val="0"/>
    <w:pPr>
      <w:widowControl/>
      <w:pBdr>
        <w:bottom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28">
    <w:name w:val="xl167"/>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29">
    <w:name w:val="xl33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430">
    <w:name w:val="xl82"/>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31">
    <w:name w:val="题1.1.1"/>
    <w:basedOn w:val="1"/>
    <w:qFormat/>
    <w:uiPriority w:val="0"/>
    <w:pPr>
      <w:widowControl/>
      <w:adjustRightInd w:val="0"/>
      <w:spacing w:line="240" w:lineRule="atLeast"/>
      <w:ind w:left="964" w:firstLine="454"/>
      <w:jc w:val="left"/>
      <w:textAlignment w:val="baseline"/>
    </w:pPr>
    <w:rPr>
      <w:rFonts w:ascii="楷体_GB2312" w:hAnsi="Times New Roman" w:eastAsia="楷体_GB2312" w:cs="Times New Roman"/>
      <w:spacing w:val="5"/>
      <w:kern w:val="0"/>
      <w:szCs w:val="20"/>
    </w:rPr>
  </w:style>
  <w:style w:type="paragraph" w:customStyle="1" w:styleId="432">
    <w:name w:val="xl331"/>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433">
    <w:name w:val="xl161"/>
    <w:basedOn w:val="1"/>
    <w:qFormat/>
    <w:uiPriority w:val="0"/>
    <w:pPr>
      <w:widowControl/>
      <w:pBdr>
        <w:top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34">
    <w:name w:val="xl184"/>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35">
    <w:name w:val="xl272"/>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36">
    <w:name w:val="xl168"/>
    <w:basedOn w:val="1"/>
    <w:qFormat/>
    <w:uiPriority w:val="0"/>
    <w:pPr>
      <w:widowControl/>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37">
    <w:name w:val="xl133"/>
    <w:basedOn w:val="1"/>
    <w:qFormat/>
    <w:uiPriority w:val="0"/>
    <w:pPr>
      <w:widowControl/>
      <w:pBdr>
        <w:top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38">
    <w:name w:val="xl23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39">
    <w:name w:val="tx8179tqrtx8309faauto lo"/>
    <w:qFormat/>
    <w:uiPriority w:val="0"/>
    <w:pPr>
      <w:widowControl w:val="0"/>
      <w:autoSpaceDE w:val="0"/>
      <w:autoSpaceDN w:val="0"/>
      <w:adjustRightInd w:val="0"/>
      <w:spacing w:line="240" w:lineRule="atLeast"/>
      <w:ind w:right="850"/>
    </w:pPr>
    <w:rPr>
      <w:rFonts w:ascii="MingLiU" w:hAnsi="Times New Roman" w:eastAsia="MingLiU" w:cs="Times New Roman"/>
      <w:lang w:val="en-US" w:eastAsia="zh-TW" w:bidi="ar-SA"/>
    </w:rPr>
  </w:style>
  <w:style w:type="paragraph" w:customStyle="1" w:styleId="440">
    <w:name w:val="xl97"/>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41">
    <w:name w:val="xl229"/>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2">
    <w:name w:val="xl325"/>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43">
    <w:name w:val="xl234"/>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44">
    <w:name w:val="xl140"/>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5">
    <w:name w:val="xl263"/>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46">
    <w:name w:val="xl236"/>
    <w:basedOn w:val="1"/>
    <w:qFormat/>
    <w:uiPriority w:val="0"/>
    <w:pPr>
      <w:widowControl/>
      <w:pBdr>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47">
    <w:name w:val="xl250"/>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48">
    <w:name w:val="xl209"/>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9">
    <w:name w:val="xl207"/>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0">
    <w:name w:val="xl136"/>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51">
    <w:name w:val="xl237"/>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2">
    <w:name w:val="xl32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53">
    <w:name w:val="xl210"/>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54">
    <w:name w:val="xl318"/>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55">
    <w:name w:val="xl340"/>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456">
    <w:name w:val="xl127"/>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7">
    <w:name w:val="xl22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58">
    <w:name w:val="TOC 标题1"/>
    <w:basedOn w:val="2"/>
    <w:next w:val="1"/>
    <w:qFormat/>
    <w:uiPriority w:val="39"/>
    <w:pPr>
      <w:widowControl/>
      <w:spacing w:before="340" w:after="330" w:line="576" w:lineRule="auto"/>
      <w:jc w:val="both"/>
      <w:outlineLvl w:val="9"/>
    </w:pPr>
    <w:rPr>
      <w:rFonts w:ascii="Times New Roman" w:hAnsi="Times New Roman" w:cs="Times New Roman"/>
      <w:color w:val="auto"/>
      <w:sz w:val="44"/>
      <w:szCs w:val="44"/>
    </w:rPr>
  </w:style>
  <w:style w:type="paragraph" w:customStyle="1" w:styleId="459">
    <w:name w:val="xl260"/>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60">
    <w:name w:val="xl122"/>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1">
    <w:name w:val="xl276"/>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2">
    <w:name w:val="xl220"/>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3">
    <w:name w:val="xl139"/>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4">
    <w:name w:val="xl244"/>
    <w:basedOn w:val="1"/>
    <w:qFormat/>
    <w:uiPriority w:val="0"/>
    <w:pPr>
      <w:widowControl/>
      <w:pBdr>
        <w:lef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5">
    <w:name w:val="5 三级标题"/>
    <w:basedOn w:val="466"/>
    <w:qFormat/>
    <w:uiPriority w:val="0"/>
    <w:pPr>
      <w:spacing w:beforeLines="0"/>
      <w:ind w:left="708" w:hanging="708" w:hangingChars="295"/>
    </w:pPr>
    <w:rPr>
      <w:rFonts w:ascii="宋体" w:hAnsi="宋体"/>
      <w:b w:val="0"/>
      <w:bCs w:val="0"/>
      <w:sz w:val="24"/>
    </w:rPr>
  </w:style>
  <w:style w:type="paragraph" w:customStyle="1" w:styleId="466">
    <w:name w:val="4 二级标题"/>
    <w:basedOn w:val="467"/>
    <w:qFormat/>
    <w:uiPriority w:val="0"/>
    <w:pPr>
      <w:widowControl w:val="0"/>
      <w:spacing w:line="440" w:lineRule="exact"/>
      <w:ind w:left="851" w:hanging="426"/>
    </w:pPr>
    <w:rPr>
      <w:sz w:val="28"/>
    </w:rPr>
  </w:style>
  <w:style w:type="paragraph" w:customStyle="1" w:styleId="467">
    <w:name w:val="3 一级标题"/>
    <w:basedOn w:val="385"/>
    <w:qFormat/>
    <w:uiPriority w:val="0"/>
    <w:pPr>
      <w:spacing w:beforeLines="50"/>
      <w:ind w:left="425" w:firstLine="0" w:firstLineChars="0"/>
    </w:pPr>
    <w:rPr>
      <w:b/>
      <w:bCs/>
      <w:sz w:val="32"/>
      <w:szCs w:val="20"/>
    </w:rPr>
  </w:style>
  <w:style w:type="paragraph" w:customStyle="1" w:styleId="468">
    <w:name w:val="xl92"/>
    <w:basedOn w:val="1"/>
    <w:qFormat/>
    <w:uiPriority w:val="0"/>
    <w:pPr>
      <w:widowControl/>
      <w:pBdr>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9">
    <w:name w:val="xl238"/>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70">
    <w:name w:val="xl177"/>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1">
    <w:name w:val="xl314"/>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2">
    <w:name w:val="xl350"/>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73">
    <w:name w:val="xl282"/>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474">
    <w:name w:val="xl281"/>
    <w:basedOn w:val="1"/>
    <w:qFormat/>
    <w:uiPriority w:val="0"/>
    <w:pPr>
      <w:widowControl/>
      <w:pBdr>
        <w:top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475">
    <w:name w:val="xl305"/>
    <w:basedOn w:val="1"/>
    <w:qFormat/>
    <w:uiPriority w:val="0"/>
    <w:pPr>
      <w:widowControl/>
      <w:pBdr>
        <w:left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6">
    <w:name w:val="xl124"/>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7">
    <w:name w:val="xl225"/>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8">
    <w:name w:val="xl7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9">
    <w:name w:val="xl307"/>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0">
    <w:name w:val="xl211"/>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481">
    <w:name w:val="xl245"/>
    <w:basedOn w:val="1"/>
    <w:qFormat/>
    <w:uiPriority w:val="0"/>
    <w:pPr>
      <w:widowControl/>
      <w:pBdr>
        <w:lef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82">
    <w:name w:val="xl106"/>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3">
    <w:name w:val="xl112"/>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84">
    <w:name w:val="xl349"/>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85">
    <w:name w:val="xl146"/>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86">
    <w:name w:val="xl289"/>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87">
    <w:name w:val="Char Char Char Char Char Char1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488">
    <w:name w:val="xl231"/>
    <w:basedOn w:val="1"/>
    <w:qFormat/>
    <w:uiPriority w:val="0"/>
    <w:pPr>
      <w:widowControl/>
      <w:pBdr>
        <w:left w:val="single" w:color="auto" w:sz="8" w:space="0"/>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9">
    <w:name w:val="xl15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90">
    <w:name w:val="xl198"/>
    <w:basedOn w:val="1"/>
    <w:qFormat/>
    <w:uiPriority w:val="0"/>
    <w:pPr>
      <w:widowControl/>
      <w:pBdr>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91">
    <w:name w:val="xl32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92">
    <w:name w:val="xl95"/>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93">
    <w:name w:val="Char Char Char Char Char Char Char Char Char Char Char"/>
    <w:basedOn w:val="1"/>
    <w:qFormat/>
    <w:uiPriority w:val="0"/>
    <w:pPr>
      <w:widowControl/>
      <w:adjustRightInd w:val="0"/>
      <w:spacing w:line="436" w:lineRule="exact"/>
      <w:jc w:val="left"/>
      <w:outlineLvl w:val="3"/>
    </w:pPr>
    <w:rPr>
      <w:rFonts w:ascii="Tahoma" w:hAnsi="Tahoma" w:eastAsia="宋体" w:cs="Times New Roman"/>
      <w:b/>
      <w:sz w:val="24"/>
      <w:szCs w:val="24"/>
    </w:rPr>
  </w:style>
  <w:style w:type="paragraph" w:customStyle="1" w:styleId="494">
    <w:name w:val="xl158"/>
    <w:basedOn w:val="1"/>
    <w:qFormat/>
    <w:uiPriority w:val="0"/>
    <w:pPr>
      <w:widowControl/>
      <w:pBdr>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95">
    <w:name w:val="xl130"/>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96">
    <w:name w:val="xl213"/>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497">
    <w:name w:val="xl171"/>
    <w:basedOn w:val="1"/>
    <w:qFormat/>
    <w:uiPriority w:val="0"/>
    <w:pPr>
      <w:widowControl/>
      <w:pBdr>
        <w:bottom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98">
    <w:name w:val="xl101"/>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99">
    <w:name w:val="xl277"/>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0">
    <w:name w:val="xl319"/>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01">
    <w:name w:val="zhang"/>
    <w:basedOn w:val="1"/>
    <w:qFormat/>
    <w:uiPriority w:val="0"/>
    <w:pPr>
      <w:widowControl/>
      <w:spacing w:line="240" w:lineRule="atLeast"/>
      <w:jc w:val="left"/>
    </w:pPr>
    <w:rPr>
      <w:rFonts w:ascii="宋体" w:hAnsi="宋体" w:eastAsia="宋体" w:cs="宋体"/>
      <w:b/>
      <w:bCs/>
      <w:smallCaps/>
      <w:color w:val="000000"/>
      <w:kern w:val="0"/>
      <w:sz w:val="20"/>
      <w:szCs w:val="20"/>
    </w:rPr>
  </w:style>
  <w:style w:type="paragraph" w:customStyle="1" w:styleId="502">
    <w:name w:val="xl147"/>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3">
    <w:name w:val="Char21"/>
    <w:basedOn w:val="1"/>
    <w:qFormat/>
    <w:uiPriority w:val="0"/>
    <w:pPr>
      <w:widowControl/>
      <w:spacing w:line="360" w:lineRule="auto"/>
      <w:jc w:val="left"/>
    </w:pPr>
    <w:rPr>
      <w:rFonts w:ascii="宋体" w:hAnsi="宋体" w:eastAsia="宋体" w:cs="Times New Roman"/>
      <w:sz w:val="24"/>
      <w:szCs w:val="24"/>
    </w:rPr>
  </w:style>
  <w:style w:type="paragraph" w:customStyle="1" w:styleId="504">
    <w:name w:val="xl2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5">
    <w:name w:val="xl221"/>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06">
    <w:name w:val="xl93"/>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07">
    <w:name w:val="xl131"/>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08">
    <w:name w:val="Listing1"/>
    <w:basedOn w:val="1"/>
    <w:qFormat/>
    <w:uiPriority w:val="0"/>
    <w:pPr>
      <w:widowControl/>
      <w:tabs>
        <w:tab w:val="left" w:pos="1185"/>
      </w:tabs>
      <w:spacing w:line="240" w:lineRule="atLeast"/>
      <w:ind w:left="1185" w:hanging="645"/>
      <w:jc w:val="left"/>
    </w:pPr>
    <w:rPr>
      <w:rFonts w:ascii="Times New Roman" w:hAnsi="Times New Roman" w:eastAsia="宋体" w:cs="Times New Roman"/>
      <w:sz w:val="24"/>
      <w:szCs w:val="24"/>
    </w:rPr>
  </w:style>
  <w:style w:type="paragraph" w:customStyle="1" w:styleId="509">
    <w:name w:val="xl7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10">
    <w:name w:val="xl126"/>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11">
    <w:name w:val="xl256"/>
    <w:basedOn w:val="1"/>
    <w:qFormat/>
    <w:uiPriority w:val="0"/>
    <w:pPr>
      <w:widowControl/>
      <w:pBdr>
        <w:top w:val="single" w:color="000000" w:sz="8" w:space="0"/>
        <w:righ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12">
    <w:name w:val="xl273"/>
    <w:basedOn w:val="1"/>
    <w:qFormat/>
    <w:uiPriority w:val="0"/>
    <w:pPr>
      <w:widowControl/>
      <w:pBdr>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13">
    <w:name w:val="xl317"/>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14">
    <w:name w:val="正文文本缩进1"/>
    <w:basedOn w:val="1"/>
    <w:qFormat/>
    <w:uiPriority w:val="0"/>
    <w:pPr>
      <w:widowControl/>
      <w:spacing w:line="240" w:lineRule="atLeast"/>
      <w:ind w:firstLine="570"/>
      <w:jc w:val="left"/>
    </w:pPr>
    <w:rPr>
      <w:rFonts w:ascii="Times New Roman" w:hAnsi="Times New Roman" w:eastAsia="宋体" w:cs="Times New Roman"/>
      <w:sz w:val="28"/>
      <w:szCs w:val="20"/>
    </w:rPr>
  </w:style>
  <w:style w:type="paragraph" w:customStyle="1" w:styleId="515">
    <w:name w:val="xl155"/>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16">
    <w:name w:val="xl137"/>
    <w:basedOn w:val="1"/>
    <w:qFormat/>
    <w:uiPriority w:val="0"/>
    <w:pPr>
      <w:widowControl/>
      <w:pBdr>
        <w:bottom w:val="single" w:color="000000"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517">
    <w:name w:val="xl180"/>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18">
    <w:name w:val="xl85"/>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19">
    <w:name w:val="修订3"/>
    <w:qFormat/>
    <w:uiPriority w:val="99"/>
    <w:pPr>
      <w:spacing w:line="240" w:lineRule="atLeast"/>
    </w:pPr>
    <w:rPr>
      <w:rFonts w:ascii="Times New Roman" w:hAnsi="Times New Roman" w:eastAsia="宋体" w:cs="Times New Roman"/>
      <w:kern w:val="2"/>
      <w:sz w:val="21"/>
      <w:lang w:val="en-US" w:eastAsia="zh-CN" w:bidi="ar-SA"/>
    </w:rPr>
  </w:style>
  <w:style w:type="paragraph" w:customStyle="1" w:styleId="520">
    <w:name w:val="xl79"/>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21">
    <w:name w:val="xl170"/>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22">
    <w:name w:val="xl119"/>
    <w:basedOn w:val="1"/>
    <w:qFormat/>
    <w:uiPriority w:val="0"/>
    <w:pPr>
      <w:widowControl/>
      <w:spacing w:before="100" w:beforeAutospacing="1" w:after="100" w:afterAutospacing="1" w:line="240" w:lineRule="atLeast"/>
      <w:jc w:val="right"/>
    </w:pPr>
    <w:rPr>
      <w:rFonts w:ascii="宋体" w:hAnsi="宋体" w:eastAsia="宋体" w:cs="宋体"/>
      <w:color w:val="000000"/>
      <w:kern w:val="0"/>
      <w:sz w:val="16"/>
      <w:szCs w:val="16"/>
    </w:rPr>
  </w:style>
  <w:style w:type="paragraph" w:customStyle="1" w:styleId="523">
    <w:name w:val="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24">
    <w:name w:val="xl164"/>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25">
    <w:name w:val="xl68"/>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26">
    <w:name w:val="xl144"/>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27">
    <w:name w:val="xl32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28">
    <w:name w:val="xl141"/>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29">
    <w:name w:val="xl29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30">
    <w:name w:val="Char12"/>
    <w:basedOn w:val="1"/>
    <w:qFormat/>
    <w:uiPriority w:val="0"/>
    <w:pPr>
      <w:widowControl/>
      <w:spacing w:line="360" w:lineRule="auto"/>
      <w:jc w:val="left"/>
    </w:pPr>
    <w:rPr>
      <w:rFonts w:ascii="宋体" w:hAnsi="宋体" w:eastAsia="宋体" w:cs="Times New Roman"/>
      <w:sz w:val="24"/>
      <w:szCs w:val="24"/>
    </w:rPr>
  </w:style>
  <w:style w:type="paragraph" w:customStyle="1" w:styleId="531">
    <w:name w:val="xl110"/>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32">
    <w:name w:val="xl166"/>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33">
    <w:name w:val="xl128"/>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34">
    <w:name w:val="xl104"/>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35">
    <w:name w:val="xl310"/>
    <w:basedOn w:val="1"/>
    <w:qFormat/>
    <w:uiPriority w:val="0"/>
    <w:pPr>
      <w:widowControl/>
      <w:pBdr>
        <w:top w:val="single" w:color="auto"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36">
    <w:name w:val="xl278"/>
    <w:basedOn w:val="1"/>
    <w:qFormat/>
    <w:uiPriority w:val="0"/>
    <w:pPr>
      <w:widowControl/>
      <w:pBdr>
        <w:top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37">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38">
    <w:name w:val="xl283"/>
    <w:basedOn w:val="1"/>
    <w:qFormat/>
    <w:uiPriority w:val="0"/>
    <w:pPr>
      <w:widowControl/>
      <w:pBdr>
        <w:left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539">
    <w:name w:val="小节"/>
    <w:basedOn w:val="1"/>
    <w:qFormat/>
    <w:uiPriority w:val="0"/>
    <w:pPr>
      <w:widowControl/>
      <w:spacing w:line="360" w:lineRule="auto"/>
      <w:jc w:val="left"/>
    </w:pPr>
    <w:rPr>
      <w:rFonts w:ascii="Times New Roman" w:hAnsi="Times New Roman" w:eastAsia="宋体" w:cs="Times New Roman"/>
      <w:sz w:val="28"/>
      <w:szCs w:val="20"/>
    </w:rPr>
  </w:style>
  <w:style w:type="paragraph" w:customStyle="1" w:styleId="540">
    <w:name w:val="xl345"/>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541">
    <w:name w:val="xl99"/>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42">
    <w:name w:val="xl2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43">
    <w:name w:val="xl103"/>
    <w:basedOn w:val="1"/>
    <w:qFormat/>
    <w:uiPriority w:val="0"/>
    <w:pPr>
      <w:widowControl/>
      <w:pBdr>
        <w:lef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44">
    <w:name w:val="xl152"/>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45">
    <w:name w:val="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46">
    <w:name w:val="xl196"/>
    <w:basedOn w:val="1"/>
    <w:qFormat/>
    <w:uiPriority w:val="0"/>
    <w:pPr>
      <w:widowControl/>
      <w:pBdr>
        <w:top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47">
    <w:name w:val="xl341"/>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548">
    <w:name w:val="xl31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49">
    <w:name w:val="Default"/>
    <w:qFormat/>
    <w:uiPriority w:val="0"/>
    <w:pPr>
      <w:widowControl w:val="0"/>
      <w:autoSpaceDE w:val="0"/>
      <w:autoSpaceDN w:val="0"/>
      <w:adjustRightInd w:val="0"/>
      <w:spacing w:line="240" w:lineRule="atLeast"/>
    </w:pPr>
    <w:rPr>
      <w:rFonts w:ascii="宋体" w:hAnsi="Times New Roman" w:eastAsia="宋体" w:cs="宋体"/>
      <w:color w:val="000000"/>
      <w:sz w:val="24"/>
      <w:szCs w:val="24"/>
      <w:lang w:val="en-US" w:eastAsia="zh-CN" w:bidi="ar-SA"/>
    </w:rPr>
  </w:style>
  <w:style w:type="paragraph" w:customStyle="1" w:styleId="550">
    <w:name w:val="xl182"/>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51">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52">
    <w:name w:val="Char3"/>
    <w:basedOn w:val="1"/>
    <w:qFormat/>
    <w:uiPriority w:val="0"/>
    <w:pPr>
      <w:widowControl/>
      <w:spacing w:line="240" w:lineRule="atLeast"/>
      <w:jc w:val="left"/>
    </w:pPr>
    <w:rPr>
      <w:rFonts w:ascii="Tahoma" w:hAnsi="Tahoma" w:eastAsia="宋体" w:cs="Times New Roman"/>
      <w:sz w:val="24"/>
      <w:szCs w:val="20"/>
    </w:rPr>
  </w:style>
  <w:style w:type="paragraph" w:customStyle="1" w:styleId="553">
    <w:name w:val="xl299"/>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54">
    <w:name w:val="xl189"/>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55">
    <w:name w:val="table_0020grid1"/>
    <w:basedOn w:val="1"/>
    <w:qFormat/>
    <w:uiPriority w:val="0"/>
    <w:pPr>
      <w:widowControl/>
      <w:spacing w:line="240" w:lineRule="atLeast"/>
      <w:jc w:val="left"/>
    </w:pPr>
    <w:rPr>
      <w:rFonts w:ascii="宋体" w:hAnsi="宋体" w:eastAsia="宋体" w:cs="宋体"/>
      <w:kern w:val="0"/>
      <w:sz w:val="24"/>
      <w:szCs w:val="24"/>
    </w:rPr>
  </w:style>
  <w:style w:type="paragraph" w:customStyle="1" w:styleId="556">
    <w:name w:val="xl1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57">
    <w:name w:val="xl21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58">
    <w:name w:val="xl16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59">
    <w:name w:val="xl343"/>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560">
    <w:name w:val="Char Char Char Char Char Char1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1">
    <w:name w:val="xl74"/>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2">
    <w:name w:val="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3">
    <w:name w:val="xl30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4">
    <w:name w:val="Char Char 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5">
    <w:name w:val="xl222"/>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66">
    <w:name w:val="xl235"/>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67">
    <w:name w:val="xl20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68">
    <w:name w:val="xl15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9">
    <w:name w:val="xl215"/>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70">
    <w:name w:val="xl233"/>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1">
    <w:name w:val="xl138"/>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2">
    <w:name w:val="字元 字元11"/>
    <w:basedOn w:val="1"/>
    <w:qFormat/>
    <w:uiPriority w:val="0"/>
    <w:pPr>
      <w:widowControl/>
      <w:spacing w:line="240" w:lineRule="atLeast"/>
      <w:jc w:val="left"/>
    </w:pPr>
    <w:rPr>
      <w:rFonts w:ascii="Times New Roman" w:hAnsi="Times New Roman" w:eastAsia="宋体" w:cs="Times New Roman"/>
      <w:szCs w:val="24"/>
    </w:rPr>
  </w:style>
  <w:style w:type="paragraph" w:customStyle="1" w:styleId="573">
    <w:name w:val="xl142"/>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4">
    <w:name w:val="xl298"/>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75">
    <w:name w:val="xl80"/>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76">
    <w:name w:val="xl67"/>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77">
    <w:name w:val="xl29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78">
    <w:name w:val="xl169"/>
    <w:basedOn w:val="1"/>
    <w:qFormat/>
    <w:uiPriority w:val="0"/>
    <w:pPr>
      <w:widowControl/>
      <w:pBdr>
        <w:left w:val="single" w:color="000000" w:sz="8" w:space="0"/>
        <w:bottom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79">
    <w:name w:val="xl217"/>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0">
    <w:name w:val="xl98"/>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81">
    <w:name w:val="样式 标题 2 + 宋体 四号"/>
    <w:basedOn w:val="6"/>
    <w:qFormat/>
    <w:uiPriority w:val="0"/>
    <w:pPr>
      <w:widowControl/>
      <w:spacing w:before="260" w:after="260" w:line="415" w:lineRule="auto"/>
      <w:ind w:left="0" w:firstLine="0"/>
      <w:jc w:val="both"/>
    </w:pPr>
    <w:rPr>
      <w:rFonts w:ascii="宋体" w:hAnsi="宋体"/>
      <w:bCs/>
      <w:color w:val="0000FF"/>
      <w:sz w:val="28"/>
      <w:szCs w:val="28"/>
    </w:rPr>
  </w:style>
  <w:style w:type="paragraph" w:customStyle="1" w:styleId="582">
    <w:name w:val="xl306"/>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3">
    <w:name w:val="xl200"/>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84">
    <w:name w:val="xl227"/>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85">
    <w:name w:val="7 四级标题"/>
    <w:basedOn w:val="385"/>
    <w:qFormat/>
    <w:uiPriority w:val="0"/>
    <w:pPr>
      <w:numPr>
        <w:ilvl w:val="0"/>
        <w:numId w:val="2"/>
      </w:numPr>
      <w:spacing w:line="440" w:lineRule="exact"/>
      <w:ind w:firstLine="0" w:firstLineChars="0"/>
    </w:pPr>
    <w:rPr>
      <w:sz w:val="24"/>
      <w:szCs w:val="20"/>
    </w:rPr>
  </w:style>
  <w:style w:type="paragraph" w:customStyle="1" w:styleId="586">
    <w:name w:val="xl285"/>
    <w:basedOn w:val="1"/>
    <w:qFormat/>
    <w:uiPriority w:val="0"/>
    <w:pPr>
      <w:widowControl/>
      <w:pBdr>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587">
    <w:name w:val="xl330"/>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88">
    <w:name w:val="xl266"/>
    <w:basedOn w:val="1"/>
    <w:qFormat/>
    <w:uiPriority w:val="0"/>
    <w:pPr>
      <w:widowControl/>
      <w:pBdr>
        <w:top w:val="single" w:color="auto" w:sz="8" w:space="0"/>
        <w:lef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9">
    <w:name w:val="xl185"/>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90">
    <w:name w:val="font10"/>
    <w:basedOn w:val="1"/>
    <w:qFormat/>
    <w:uiPriority w:val="0"/>
    <w:pPr>
      <w:widowControl/>
      <w:spacing w:before="100" w:beforeAutospacing="1" w:after="100" w:afterAutospacing="1" w:line="240" w:lineRule="atLeast"/>
      <w:jc w:val="left"/>
    </w:pPr>
    <w:rPr>
      <w:rFonts w:hint="eastAsia" w:ascii="宋体" w:hAnsi="宋体" w:eastAsia="宋体" w:cs="Arial Unicode MS"/>
      <w:color w:val="000000"/>
      <w:kern w:val="0"/>
      <w:sz w:val="24"/>
      <w:szCs w:val="24"/>
    </w:rPr>
  </w:style>
  <w:style w:type="paragraph" w:customStyle="1" w:styleId="591">
    <w:name w:val="xl252"/>
    <w:basedOn w:val="1"/>
    <w:qFormat/>
    <w:uiPriority w:val="0"/>
    <w:pPr>
      <w:widowControl/>
      <w:pBdr>
        <w:left w:val="single" w:color="000000" w:sz="8" w:space="0"/>
        <w:bottom w:val="single" w:color="000000" w:sz="8" w:space="0"/>
        <w:righ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92">
    <w:name w:val="xl204"/>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93">
    <w:name w:val="xl71"/>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94">
    <w:name w:val="xl86"/>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95">
    <w:name w:val="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96">
    <w:name w:val="xl243"/>
    <w:basedOn w:val="1"/>
    <w:qFormat/>
    <w:uiPriority w:val="0"/>
    <w:pPr>
      <w:widowControl/>
      <w:pBdr>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97">
    <w:name w:val="xl114"/>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98">
    <w:name w:val="xl91"/>
    <w:basedOn w:val="1"/>
    <w:qFormat/>
    <w:uiPriority w:val="0"/>
    <w:pPr>
      <w:widowControl/>
      <w:pBdr>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99">
    <w:name w:val="xl186"/>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0">
    <w:name w:val="xl251"/>
    <w:basedOn w:val="1"/>
    <w:qFormat/>
    <w:uiPriority w:val="0"/>
    <w:pPr>
      <w:widowControl/>
      <w:pBdr>
        <w:top w:val="single" w:color="000000" w:sz="8" w:space="0"/>
        <w:left w:val="single" w:color="000000" w:sz="8" w:space="0"/>
        <w:righ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01">
    <w:name w:val="xl181"/>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02">
    <w:name w:val="样式 标题 1 + 四号 居中 段前: 12 磅 段后: 12 磅 行距: 单倍行距"/>
    <w:basedOn w:val="2"/>
    <w:qFormat/>
    <w:uiPriority w:val="0"/>
    <w:pPr>
      <w:widowControl/>
      <w:numPr>
        <w:ilvl w:val="0"/>
        <w:numId w:val="3"/>
      </w:numPr>
      <w:tabs>
        <w:tab w:val="left" w:pos="360"/>
      </w:tabs>
      <w:adjustRightInd w:val="0"/>
      <w:spacing w:before="240" w:after="240" w:line="240" w:lineRule="auto"/>
      <w:textAlignment w:val="baseline"/>
    </w:pPr>
    <w:rPr>
      <w:rFonts w:ascii="Times New Roman" w:hAnsi="Times New Roman" w:eastAsia="仿宋" w:cs="Century"/>
      <w:color w:val="auto"/>
      <w:szCs w:val="20"/>
    </w:rPr>
  </w:style>
  <w:style w:type="paragraph" w:customStyle="1" w:styleId="603">
    <w:name w:val="xl208"/>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4">
    <w:name w:val="xl163"/>
    <w:basedOn w:val="1"/>
    <w:qFormat/>
    <w:uiPriority w:val="0"/>
    <w:pPr>
      <w:widowControl/>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05">
    <w:name w:val="xl111"/>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06">
    <w:name w:val="xl344"/>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607">
    <w:name w:val="xl129"/>
    <w:basedOn w:val="1"/>
    <w:qFormat/>
    <w:uiPriority w:val="0"/>
    <w:pPr>
      <w:widowControl/>
      <w:pBdr>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08">
    <w:name w:val="xl195"/>
    <w:basedOn w:val="1"/>
    <w:qFormat/>
    <w:uiPriority w:val="0"/>
    <w:pPr>
      <w:widowControl/>
      <w:pBdr>
        <w:top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9">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610">
    <w:name w:val="xl274"/>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11">
    <w:name w:val="xl157"/>
    <w:basedOn w:val="1"/>
    <w:qFormat/>
    <w:uiPriority w:val="0"/>
    <w:pPr>
      <w:widowControl/>
      <w:pBdr>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12">
    <w:name w:val="8 五级标题"/>
    <w:basedOn w:val="1"/>
    <w:qFormat/>
    <w:uiPriority w:val="0"/>
    <w:pPr>
      <w:widowControl/>
      <w:numPr>
        <w:ilvl w:val="0"/>
        <w:numId w:val="4"/>
      </w:numPr>
      <w:spacing w:line="440" w:lineRule="exact"/>
      <w:ind w:left="1276" w:hanging="425"/>
      <w:jc w:val="left"/>
    </w:pPr>
    <w:rPr>
      <w:rFonts w:ascii="Times New Roman" w:hAnsi="Times New Roman" w:eastAsia="宋体" w:cs="宋体"/>
      <w:sz w:val="24"/>
      <w:szCs w:val="20"/>
    </w:rPr>
  </w:style>
  <w:style w:type="paragraph" w:customStyle="1" w:styleId="613">
    <w:name w:val="xl183"/>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14">
    <w:name w:val="Char1 Char Char Char1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15">
    <w:name w:val="xl284"/>
    <w:basedOn w:val="1"/>
    <w:qFormat/>
    <w:uiPriority w:val="0"/>
    <w:pPr>
      <w:widowControl/>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16">
    <w:name w:val="xl173"/>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17">
    <w:name w:val="xl143"/>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18">
    <w:name w:val="xl248"/>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19">
    <w:name w:val="xl332"/>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620">
    <w:name w:val="xl64"/>
    <w:basedOn w:val="1"/>
    <w:qFormat/>
    <w:uiPriority w:val="0"/>
    <w:pPr>
      <w:widowControl/>
      <w:spacing w:before="100" w:beforeAutospacing="1" w:after="100" w:afterAutospacing="1" w:line="240" w:lineRule="atLeast"/>
      <w:jc w:val="left"/>
    </w:pPr>
    <w:rPr>
      <w:rFonts w:ascii="宋体" w:hAnsi="宋体" w:eastAsia="宋体" w:cs="宋体"/>
      <w:kern w:val="0"/>
      <w:sz w:val="18"/>
      <w:szCs w:val="18"/>
    </w:rPr>
  </w:style>
  <w:style w:type="paragraph" w:customStyle="1" w:styleId="621">
    <w:name w:val="xl224"/>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22">
    <w:name w:val="xl338"/>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623">
    <w:name w:val="xl287"/>
    <w:basedOn w:val="1"/>
    <w:qFormat/>
    <w:uiPriority w:val="0"/>
    <w:pPr>
      <w:widowControl/>
      <w:pBdr>
        <w:bottom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24">
    <w:name w:val="xl89"/>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25">
    <w:name w:val="xl70"/>
    <w:basedOn w:val="1"/>
    <w:qFormat/>
    <w:uiPriority w:val="0"/>
    <w:pPr>
      <w:widowControl/>
      <w:spacing w:before="100" w:beforeAutospacing="1" w:after="100" w:afterAutospacing="1" w:line="240" w:lineRule="atLeast"/>
      <w:jc w:val="left"/>
    </w:pPr>
    <w:rPr>
      <w:rFonts w:ascii="宋体" w:hAnsi="宋体" w:eastAsia="宋体" w:cs="宋体"/>
      <w:kern w:val="0"/>
      <w:sz w:val="16"/>
      <w:szCs w:val="16"/>
    </w:rPr>
  </w:style>
  <w:style w:type="paragraph" w:customStyle="1" w:styleId="626">
    <w:name w:val="xl269"/>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27">
    <w:name w:val="xl254"/>
    <w:basedOn w:val="1"/>
    <w:qFormat/>
    <w:uiPriority w:val="0"/>
    <w:pPr>
      <w:widowControl/>
      <w:pBdr>
        <w:top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28">
    <w:name w:val="xl159"/>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29">
    <w:name w:val="Char Char Char Char11"/>
    <w:basedOn w:val="1"/>
    <w:qFormat/>
    <w:uiPriority w:val="0"/>
    <w:pPr>
      <w:widowControl/>
      <w:spacing w:line="360" w:lineRule="auto"/>
      <w:jc w:val="left"/>
    </w:pPr>
    <w:rPr>
      <w:rFonts w:ascii="宋体" w:hAnsi="宋体" w:eastAsia="宋体" w:cs="Times New Roman"/>
      <w:sz w:val="24"/>
      <w:szCs w:val="24"/>
    </w:rPr>
  </w:style>
  <w:style w:type="paragraph" w:customStyle="1" w:styleId="630">
    <w:name w:val="xl20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31">
    <w:name w:val="xl84"/>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32">
    <w:name w:val="xl149"/>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633">
    <w:name w:val="xl352"/>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634">
    <w:name w:val="xl33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635">
    <w:name w:val="xl308"/>
    <w:basedOn w:val="1"/>
    <w:qFormat/>
    <w:uiPriority w:val="0"/>
    <w:pPr>
      <w:widowControl/>
      <w:pBdr>
        <w:top w:val="single" w:color="auto" w:sz="8" w:space="0"/>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36">
    <w:name w:val="xl9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37">
    <w:name w:val="xl239"/>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38">
    <w:name w:val="xl304"/>
    <w:basedOn w:val="1"/>
    <w:qFormat/>
    <w:uiPriority w:val="0"/>
    <w:pPr>
      <w:widowControl/>
      <w:pBdr>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39">
    <w:name w:val="xl100"/>
    <w:basedOn w:val="1"/>
    <w:qFormat/>
    <w:uiPriority w:val="0"/>
    <w:pPr>
      <w:widowControl/>
      <w:pBdr>
        <w:left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40">
    <w:name w:val="xl292"/>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41">
    <w:name w:val="编号1"/>
    <w:qFormat/>
    <w:uiPriority w:val="0"/>
    <w:pPr>
      <w:keepLines/>
      <w:overflowPunct w:val="0"/>
      <w:autoSpaceDE w:val="0"/>
      <w:autoSpaceDN w:val="0"/>
      <w:snapToGrid w:val="0"/>
      <w:spacing w:beforeLines="70" w:afterLines="70" w:line="360" w:lineRule="exact"/>
      <w:jc w:val="both"/>
    </w:pPr>
    <w:rPr>
      <w:rFonts w:ascii="Times New Roman" w:hAnsi="Times New Roman" w:eastAsia="宋体" w:cs="Times New Roman"/>
      <w:snapToGrid w:val="0"/>
      <w:spacing w:val="30"/>
      <w:sz w:val="24"/>
      <w:szCs w:val="24"/>
      <w:lang w:val="en-GB" w:eastAsia="zh-CN" w:bidi="ar-SA"/>
    </w:rPr>
  </w:style>
  <w:style w:type="paragraph" w:customStyle="1" w:styleId="642">
    <w:name w:val="xl320"/>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43">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44">
    <w:name w:val="xl199"/>
    <w:basedOn w:val="1"/>
    <w:qFormat/>
    <w:uiPriority w:val="0"/>
    <w:pPr>
      <w:widowControl/>
      <w:pBdr>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45">
    <w:name w:val="xl268"/>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46">
    <w:name w:val="xl73"/>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47">
    <w:name w:val="xl29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48">
    <w:name w:val="xl63"/>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8"/>
      <w:szCs w:val="18"/>
    </w:rPr>
  </w:style>
  <w:style w:type="paragraph" w:customStyle="1" w:styleId="649">
    <w:name w:val="题1.1"/>
    <w:basedOn w:val="1"/>
    <w:qFormat/>
    <w:uiPriority w:val="0"/>
    <w:pPr>
      <w:widowControl/>
      <w:adjustRightInd w:val="0"/>
      <w:spacing w:after="60" w:line="240" w:lineRule="atLeast"/>
      <w:ind w:left="454" w:firstLine="454"/>
      <w:jc w:val="left"/>
      <w:textAlignment w:val="baseline"/>
    </w:pPr>
    <w:rPr>
      <w:rFonts w:ascii="楷体_GB2312" w:hAnsi="Times New Roman" w:eastAsia="楷体_GB2312" w:cs="Times New Roman"/>
      <w:spacing w:val="15"/>
      <w:kern w:val="0"/>
      <w:szCs w:val="20"/>
    </w:rPr>
  </w:style>
  <w:style w:type="paragraph" w:customStyle="1" w:styleId="650">
    <w:name w:val="xl76"/>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51">
    <w:name w:val="xl125"/>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52">
    <w:name w:val="xl31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53">
    <w:name w:val="xl291"/>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54">
    <w:name w:val="xl265"/>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55">
    <w:name w:val="xl165"/>
    <w:basedOn w:val="1"/>
    <w:qFormat/>
    <w:uiPriority w:val="0"/>
    <w:pPr>
      <w:widowControl/>
      <w:pBdr>
        <w:top w:val="single" w:color="auto" w:sz="8" w:space="0"/>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56">
    <w:name w:val="xl178"/>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57">
    <w:name w:val="xl135"/>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58">
    <w:name w:val="xl87"/>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59">
    <w:name w:val="xl258"/>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60">
    <w:name w:val="Char4"/>
    <w:basedOn w:val="1"/>
    <w:qFormat/>
    <w:uiPriority w:val="0"/>
    <w:pPr>
      <w:widowControl/>
      <w:spacing w:line="360" w:lineRule="auto"/>
      <w:ind w:left="181" w:leftChars="86" w:right="210" w:rightChars="100" w:firstLine="422" w:firstLineChars="200"/>
      <w:jc w:val="left"/>
    </w:pPr>
    <w:rPr>
      <w:rFonts w:ascii="宋体" w:hAnsi="宋体" w:eastAsia="宋体" w:cs="Times New Roman"/>
      <w:b/>
      <w:szCs w:val="21"/>
    </w:rPr>
  </w:style>
  <w:style w:type="paragraph" w:customStyle="1" w:styleId="661">
    <w:name w:val="Char Char Char Char2"/>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62">
    <w:name w:val="xl337"/>
    <w:basedOn w:val="1"/>
    <w:qFormat/>
    <w:uiPriority w:val="0"/>
    <w:pPr>
      <w:widowControl/>
      <w:pBdr>
        <w:left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663">
    <w:name w:val="xl353"/>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664">
    <w:name w:val="xl255"/>
    <w:basedOn w:val="1"/>
    <w:qFormat/>
    <w:uiPriority w:val="0"/>
    <w:pPr>
      <w:widowControl/>
      <w:pBdr>
        <w:top w:val="single" w:color="000000" w:sz="8" w:space="0"/>
        <w:lef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65">
    <w:name w:val="xl326"/>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66">
    <w:name w:val="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67">
    <w:name w:val="xl271"/>
    <w:basedOn w:val="1"/>
    <w:qFormat/>
    <w:uiPriority w:val="0"/>
    <w:pPr>
      <w:widowControl/>
      <w:pBdr>
        <w:top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68">
    <w:name w:val="正文 + 宋体"/>
    <w:basedOn w:val="1"/>
    <w:link w:val="669"/>
    <w:qFormat/>
    <w:uiPriority w:val="0"/>
    <w:pPr>
      <w:widowControl/>
      <w:spacing w:line="360" w:lineRule="auto"/>
      <w:ind w:left="480"/>
      <w:jc w:val="left"/>
    </w:pPr>
    <w:rPr>
      <w:rFonts w:ascii="宋体" w:hAnsi="宋体" w:eastAsia="宋体" w:cs="Times New Roman"/>
      <w:sz w:val="24"/>
      <w:szCs w:val="24"/>
    </w:rPr>
  </w:style>
  <w:style w:type="character" w:customStyle="1" w:styleId="669">
    <w:name w:val="正文 + 宋体 Char"/>
    <w:link w:val="668"/>
    <w:qFormat/>
    <w:uiPriority w:val="0"/>
    <w:rPr>
      <w:rFonts w:ascii="宋体" w:hAnsi="宋体" w:eastAsia="宋体" w:cs="Times New Roman"/>
      <w:sz w:val="24"/>
      <w:szCs w:val="24"/>
    </w:rPr>
  </w:style>
  <w:style w:type="paragraph" w:customStyle="1" w:styleId="670">
    <w:name w:val="xl339"/>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8"/>
      <w:szCs w:val="18"/>
    </w:rPr>
  </w:style>
  <w:style w:type="paragraph" w:customStyle="1" w:styleId="671">
    <w:name w:val="xl148"/>
    <w:basedOn w:val="1"/>
    <w:qFormat/>
    <w:uiPriority w:val="0"/>
    <w:pPr>
      <w:widowControl/>
      <w:pBdr>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672">
    <w:name w:val="xl10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73">
    <w:name w:val="xl297"/>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74">
    <w:name w:val="xl102"/>
    <w:basedOn w:val="1"/>
    <w:qFormat/>
    <w:uiPriority w:val="0"/>
    <w:pPr>
      <w:widowControl/>
      <w:pBdr>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75">
    <w:name w:val="xl288"/>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76">
    <w:name w:val="xl174"/>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77">
    <w:name w:val="Char1 Char Char Char Char Char Char"/>
    <w:basedOn w:val="1"/>
    <w:qFormat/>
    <w:uiPriority w:val="0"/>
    <w:pPr>
      <w:widowControl/>
      <w:tabs>
        <w:tab w:val="left" w:pos="360"/>
      </w:tabs>
      <w:spacing w:line="240" w:lineRule="atLeast"/>
      <w:ind w:left="360" w:hanging="360"/>
      <w:jc w:val="left"/>
    </w:pPr>
    <w:rPr>
      <w:rFonts w:ascii="Times New Roman" w:hAnsi="Times New Roman" w:eastAsia="宋体" w:cs="Times New Roman"/>
      <w:szCs w:val="24"/>
    </w:rPr>
  </w:style>
  <w:style w:type="paragraph" w:customStyle="1" w:styleId="678">
    <w:name w:val="xl191"/>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79">
    <w:name w:val="Char3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80">
    <w:name w:val="xl132"/>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81">
    <w:name w:val="xl121"/>
    <w:basedOn w:val="1"/>
    <w:qFormat/>
    <w:uiPriority w:val="0"/>
    <w:pPr>
      <w:widowControl/>
      <w:pBdr>
        <w:top w:val="single" w:color="000000" w:sz="8" w:space="0"/>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82">
    <w:name w:val="xl153"/>
    <w:basedOn w:val="1"/>
    <w:qFormat/>
    <w:uiPriority w:val="0"/>
    <w:pPr>
      <w:widowControl/>
      <w:pBdr>
        <w:top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character" w:customStyle="1" w:styleId="683">
    <w:name w:val="引用 Char1"/>
    <w:basedOn w:val="64"/>
    <w:qFormat/>
    <w:uiPriority w:val="29"/>
    <w:rPr>
      <w:i/>
      <w:iCs/>
      <w:color w:val="404040"/>
      <w:kern w:val="2"/>
      <w:sz w:val="21"/>
    </w:rPr>
  </w:style>
  <w:style w:type="paragraph" w:customStyle="1" w:styleId="684">
    <w:name w:val="xl242"/>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85">
    <w:name w:val="编号2"/>
    <w:qFormat/>
    <w:uiPriority w:val="0"/>
    <w:pPr>
      <w:keepLines/>
      <w:numPr>
        <w:ilvl w:val="0"/>
        <w:numId w:val="5"/>
      </w:numPr>
      <w:tabs>
        <w:tab w:val="left" w:pos="1864"/>
        <w:tab w:val="clear" w:pos="425"/>
      </w:tabs>
      <w:overflowPunct w:val="0"/>
      <w:autoSpaceDE w:val="0"/>
      <w:autoSpaceDN w:val="0"/>
      <w:snapToGrid w:val="0"/>
      <w:spacing w:beforeLines="70" w:afterLines="70" w:line="360" w:lineRule="exact"/>
      <w:jc w:val="both"/>
    </w:pPr>
    <w:rPr>
      <w:rFonts w:ascii="Times New Roman" w:hAnsi="Times New Roman" w:eastAsia="宋体" w:cs="宋体"/>
      <w:snapToGrid w:val="0"/>
      <w:spacing w:val="30"/>
      <w:sz w:val="24"/>
      <w:lang w:val="en-GB" w:eastAsia="zh-CN" w:bidi="ar-SA"/>
    </w:rPr>
  </w:style>
  <w:style w:type="paragraph" w:customStyle="1" w:styleId="686">
    <w:name w:val="xl90"/>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7">
    <w:name w:val="xl275"/>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8">
    <w:name w:val="xl309"/>
    <w:basedOn w:val="1"/>
    <w:qFormat/>
    <w:uiPriority w:val="0"/>
    <w:pPr>
      <w:widowControl/>
      <w:pBdr>
        <w:top w:val="single" w:color="auto"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9">
    <w:name w:val="xl17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0">
    <w:name w:val="xl223"/>
    <w:basedOn w:val="1"/>
    <w:qFormat/>
    <w:uiPriority w:val="0"/>
    <w:pPr>
      <w:widowControl/>
      <w:pBdr>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1">
    <w:name w:val="xl25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92">
    <w:name w:val="xl261"/>
    <w:basedOn w:val="1"/>
    <w:qFormat/>
    <w:uiPriority w:val="0"/>
    <w:pPr>
      <w:widowControl/>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93">
    <w:name w:val="xl241"/>
    <w:basedOn w:val="1"/>
    <w:qFormat/>
    <w:uiPriority w:val="0"/>
    <w:pPr>
      <w:widowControl/>
      <w:pBdr>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94">
    <w:name w:val="xl123"/>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5">
    <w:name w:val="xl18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96">
    <w:name w:val="Char1 Char Char Char Char Char Char Char Char Char1"/>
    <w:basedOn w:val="1"/>
    <w:qFormat/>
    <w:uiPriority w:val="0"/>
    <w:pPr>
      <w:widowControl/>
      <w:spacing w:line="240" w:lineRule="atLeast"/>
      <w:jc w:val="left"/>
    </w:pPr>
    <w:rPr>
      <w:rFonts w:ascii="Times New Roman" w:hAnsi="Times New Roman" w:eastAsia="宋体" w:cs="Times New Roman"/>
      <w:sz w:val="30"/>
      <w:szCs w:val="24"/>
    </w:rPr>
  </w:style>
  <w:style w:type="paragraph" w:customStyle="1" w:styleId="697">
    <w:name w:val="xl316"/>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character" w:customStyle="1" w:styleId="698">
    <w:name w:val="正文文本缩进 Char2"/>
    <w:qFormat/>
    <w:uiPriority w:val="99"/>
    <w:rPr>
      <w:kern w:val="2"/>
      <w:sz w:val="21"/>
      <w:szCs w:val="22"/>
    </w:rPr>
  </w:style>
  <w:style w:type="character" w:customStyle="1" w:styleId="699">
    <w:name w:val="正文首行缩进 2 Char1"/>
    <w:basedOn w:val="698"/>
    <w:semiHidden/>
    <w:qFormat/>
    <w:uiPriority w:val="99"/>
    <w:rPr>
      <w:kern w:val="2"/>
      <w:sz w:val="21"/>
      <w:szCs w:val="22"/>
    </w:rPr>
  </w:style>
  <w:style w:type="character" w:customStyle="1" w:styleId="700">
    <w:name w:val="标题 Char2"/>
    <w:qFormat/>
    <w:uiPriority w:val="10"/>
    <w:rPr>
      <w:rFonts w:ascii="Cambria" w:hAnsi="Cambria" w:cs="Times New Roman"/>
      <w:b/>
      <w:bCs/>
      <w:kern w:val="2"/>
      <w:sz w:val="32"/>
      <w:szCs w:val="32"/>
    </w:rPr>
  </w:style>
  <w:style w:type="character" w:customStyle="1" w:styleId="701">
    <w:name w:val="文档结构图 Char1"/>
    <w:qFormat/>
    <w:uiPriority w:val="99"/>
    <w:rPr>
      <w:rFonts w:ascii="宋体"/>
      <w:kern w:val="2"/>
      <w:sz w:val="18"/>
      <w:szCs w:val="18"/>
    </w:rPr>
  </w:style>
  <w:style w:type="character" w:customStyle="1" w:styleId="702">
    <w:name w:val="正文文本 Char2"/>
    <w:semiHidden/>
    <w:qFormat/>
    <w:uiPriority w:val="99"/>
    <w:rPr>
      <w:kern w:val="2"/>
      <w:sz w:val="21"/>
      <w:szCs w:val="22"/>
    </w:rPr>
  </w:style>
  <w:style w:type="character" w:customStyle="1" w:styleId="703">
    <w:name w:val="正文首行缩进 Char1"/>
    <w:basedOn w:val="702"/>
    <w:semiHidden/>
    <w:qFormat/>
    <w:uiPriority w:val="99"/>
    <w:rPr>
      <w:kern w:val="2"/>
      <w:sz w:val="21"/>
      <w:szCs w:val="22"/>
    </w:rPr>
  </w:style>
  <w:style w:type="character" w:customStyle="1" w:styleId="704">
    <w:name w:val="正文文本 3 Char1"/>
    <w:semiHidden/>
    <w:qFormat/>
    <w:uiPriority w:val="99"/>
    <w:rPr>
      <w:kern w:val="2"/>
      <w:sz w:val="16"/>
      <w:szCs w:val="16"/>
    </w:rPr>
  </w:style>
  <w:style w:type="character" w:customStyle="1" w:styleId="705">
    <w:name w:val="尾注文本 Char1"/>
    <w:qFormat/>
    <w:uiPriority w:val="99"/>
    <w:rPr>
      <w:kern w:val="2"/>
      <w:sz w:val="21"/>
      <w:szCs w:val="22"/>
    </w:rPr>
  </w:style>
  <w:style w:type="character" w:customStyle="1" w:styleId="706">
    <w:name w:val="正文文本 2 Char2"/>
    <w:semiHidden/>
    <w:qFormat/>
    <w:uiPriority w:val="99"/>
    <w:rPr>
      <w:kern w:val="2"/>
      <w:sz w:val="21"/>
      <w:szCs w:val="22"/>
    </w:rPr>
  </w:style>
  <w:style w:type="character" w:customStyle="1" w:styleId="707">
    <w:name w:val="正文文本缩进 3 Char1"/>
    <w:semiHidden/>
    <w:qFormat/>
    <w:uiPriority w:val="99"/>
    <w:rPr>
      <w:kern w:val="2"/>
      <w:sz w:val="16"/>
      <w:szCs w:val="16"/>
    </w:rPr>
  </w:style>
  <w:style w:type="character" w:customStyle="1" w:styleId="708">
    <w:name w:val="日期 Char1"/>
    <w:qFormat/>
    <w:uiPriority w:val="99"/>
    <w:rPr>
      <w:kern w:val="2"/>
      <w:sz w:val="21"/>
      <w:szCs w:val="22"/>
    </w:rPr>
  </w:style>
  <w:style w:type="character" w:customStyle="1" w:styleId="709">
    <w:name w:val="脚注文本 Char1"/>
    <w:qFormat/>
    <w:uiPriority w:val="99"/>
    <w:rPr>
      <w:kern w:val="2"/>
      <w:sz w:val="18"/>
      <w:szCs w:val="18"/>
    </w:rPr>
  </w:style>
  <w:style w:type="character" w:customStyle="1" w:styleId="710">
    <w:name w:val="正文文本缩进 2 Char1"/>
    <w:qFormat/>
    <w:uiPriority w:val="99"/>
    <w:rPr>
      <w:kern w:val="2"/>
      <w:sz w:val="21"/>
      <w:szCs w:val="22"/>
    </w:rPr>
  </w:style>
  <w:style w:type="paragraph" w:customStyle="1" w:styleId="711">
    <w:name w:val="列出段落6"/>
    <w:basedOn w:val="1"/>
    <w:link w:val="712"/>
    <w:qFormat/>
    <w:uiPriority w:val="0"/>
    <w:pPr>
      <w:ind w:firstLine="420" w:firstLineChars="200"/>
    </w:pPr>
    <w:rPr>
      <w:rFonts w:ascii="Calibri" w:hAnsi="Calibri" w:eastAsia="宋体" w:cs="Times New Roman"/>
      <w:lang w:val="zh-CN"/>
    </w:rPr>
  </w:style>
  <w:style w:type="character" w:customStyle="1" w:styleId="712">
    <w:name w:val="列出段落 Char"/>
    <w:link w:val="711"/>
    <w:qFormat/>
    <w:uiPriority w:val="0"/>
    <w:rPr>
      <w:rFonts w:ascii="Calibri" w:hAnsi="Calibri" w:eastAsia="宋体" w:cs="Times New Roman"/>
      <w:lang w:val="zh-CN"/>
    </w:rPr>
  </w:style>
  <w:style w:type="character" w:customStyle="1" w:styleId="713">
    <w:name w:val="页眉 Char"/>
    <w:qFormat/>
    <w:uiPriority w:val="0"/>
    <w:rPr>
      <w:kern w:val="2"/>
      <w:sz w:val="18"/>
    </w:rPr>
  </w:style>
  <w:style w:type="paragraph" w:customStyle="1" w:styleId="714">
    <w:name w:val="_Style 4"/>
    <w:basedOn w:val="1"/>
    <w:qFormat/>
    <w:uiPriority w:val="0"/>
    <w:pPr>
      <w:ind w:firstLine="420" w:firstLineChars="200"/>
    </w:pPr>
    <w:rPr>
      <w:rFonts w:ascii="Calibri" w:hAnsi="Calibri" w:eastAsia="宋体" w:cs="Times New Roman"/>
    </w:rPr>
  </w:style>
  <w:style w:type="paragraph" w:customStyle="1" w:styleId="715">
    <w:name w:val="样式 表格图片居中"/>
    <w:basedOn w:val="1"/>
    <w:next w:val="1"/>
    <w:qFormat/>
    <w:uiPriority w:val="0"/>
    <w:pPr>
      <w:adjustRightInd w:val="0"/>
      <w:jc w:val="center"/>
      <w:textAlignment w:val="center"/>
    </w:pPr>
    <w:rPr>
      <w:rFonts w:ascii="宋体" w:hAnsi="宋体" w:eastAsia="宋体" w:cs="宋体"/>
      <w:kern w:val="22"/>
      <w:szCs w:val="20"/>
    </w:rPr>
  </w:style>
  <w:style w:type="paragraph" w:customStyle="1" w:styleId="716">
    <w:name w:val="样式 标题 3"/>
    <w:basedOn w:val="8"/>
    <w:next w:val="1"/>
    <w:qFormat/>
    <w:uiPriority w:val="0"/>
    <w:pPr>
      <w:numPr>
        <w:ilvl w:val="2"/>
        <w:numId w:val="6"/>
      </w:numPr>
      <w:tabs>
        <w:tab w:val="left" w:pos="5977"/>
        <w:tab w:val="clear" w:pos="360"/>
      </w:tabs>
      <w:spacing w:line="440" w:lineRule="exact"/>
      <w:ind w:firstLine="241"/>
      <w:jc w:val="left"/>
    </w:pPr>
    <w:rPr>
      <w:rFonts w:ascii="Calibri" w:hAnsi="Calibri" w:cs="黑体"/>
      <w:spacing w:val="20"/>
      <w:kern w:val="0"/>
      <w:sz w:val="28"/>
      <w:szCs w:val="20"/>
    </w:rPr>
  </w:style>
  <w:style w:type="character" w:customStyle="1" w:styleId="717">
    <w:name w:val="@他1"/>
    <w:basedOn w:val="64"/>
    <w:unhideWhenUsed/>
    <w:qFormat/>
    <w:uiPriority w:val="99"/>
    <w:rPr>
      <w:color w:val="2B579A"/>
      <w:shd w:val="clear" w:color="auto" w:fill="E6E6E6"/>
    </w:rPr>
  </w:style>
  <w:style w:type="paragraph" w:customStyle="1" w:styleId="718">
    <w:name w:val="_Style 1"/>
    <w:basedOn w:val="1"/>
    <w:qFormat/>
    <w:uiPriority w:val="34"/>
    <w:pPr>
      <w:ind w:firstLine="420" w:firstLineChars="200"/>
    </w:pPr>
    <w:rPr>
      <w:rFonts w:ascii="Calibri" w:hAnsi="Calibri" w:eastAsia="宋体" w:cs="Times New Roman"/>
    </w:rPr>
  </w:style>
  <w:style w:type="paragraph" w:customStyle="1" w:styleId="719">
    <w:name w:val="修订4"/>
    <w:hidden/>
    <w:unhideWhenUsed/>
    <w:qFormat/>
    <w:uiPriority w:val="99"/>
    <w:rPr>
      <w:rFonts w:ascii="Times New Roman" w:hAnsi="Times New Roman" w:eastAsia="宋体" w:cs="Times New Roman"/>
      <w:kern w:val="2"/>
      <w:sz w:val="21"/>
      <w:lang w:val="en-US" w:eastAsia="zh-CN" w:bidi="ar-SA"/>
    </w:rPr>
  </w:style>
  <w:style w:type="paragraph" w:styleId="720">
    <w:name w:val="List Paragraph"/>
    <w:basedOn w:val="1"/>
    <w:qFormat/>
    <w:uiPriority w:val="34"/>
    <w:pPr>
      <w:ind w:firstLine="420" w:firstLineChars="200"/>
    </w:pPr>
    <w:rPr>
      <w:rFonts w:ascii="Calibri" w:hAnsi="Calibri" w:eastAsia="宋体" w:cs="Times New Roman"/>
    </w:rPr>
  </w:style>
  <w:style w:type="paragraph" w:customStyle="1" w:styleId="721">
    <w:name w:val="_Style 7"/>
    <w:basedOn w:val="1"/>
    <w:qFormat/>
    <w:uiPriority w:val="34"/>
    <w:pPr>
      <w:ind w:firstLine="420" w:firstLineChars="200"/>
    </w:pPr>
    <w:rPr>
      <w:rFonts w:ascii="Times New Roman" w:hAnsi="Times New Roman" w:eastAsia="宋体" w:cs="Times New Roman"/>
      <w:szCs w:val="20"/>
    </w:rPr>
  </w:style>
  <w:style w:type="paragraph" w:customStyle="1" w:styleId="722">
    <w:name w:val="修订5"/>
    <w:hidden/>
    <w:semiHidden/>
    <w:qFormat/>
    <w:uiPriority w:val="99"/>
    <w:rPr>
      <w:rFonts w:ascii="Times New Roman" w:hAnsi="Times New Roman" w:eastAsia="宋体" w:cs="Times New Roman"/>
      <w:kern w:val="2"/>
      <w:sz w:val="21"/>
      <w:lang w:val="en-US" w:eastAsia="zh-CN" w:bidi="ar-SA"/>
    </w:rPr>
  </w:style>
  <w:style w:type="paragraph" w:customStyle="1" w:styleId="723">
    <w:name w:val="修订6"/>
    <w:hidden/>
    <w:semiHidden/>
    <w:qFormat/>
    <w:uiPriority w:val="99"/>
    <w:rPr>
      <w:rFonts w:ascii="Times New Roman" w:hAnsi="Times New Roman" w:eastAsia="宋体" w:cs="Times New Roman"/>
      <w:kern w:val="2"/>
      <w:sz w:val="21"/>
      <w:lang w:val="en-US" w:eastAsia="zh-CN" w:bidi="ar-SA"/>
    </w:rPr>
  </w:style>
  <w:style w:type="paragraph" w:customStyle="1" w:styleId="724">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725">
    <w:name w:val="Char Char6"/>
    <w:qFormat/>
    <w:uiPriority w:val="0"/>
    <w:rPr>
      <w:rFonts w:ascii="Arial" w:hAnsi="Arial" w:eastAsia="宋体"/>
      <w:b/>
      <w:kern w:val="44"/>
      <w:sz w:val="36"/>
      <w:lang w:val="en-US" w:eastAsia="zh-CN"/>
    </w:rPr>
  </w:style>
  <w:style w:type="character" w:customStyle="1" w:styleId="726">
    <w:name w:val="普通 (Web) Char"/>
    <w:link w:val="727"/>
    <w:qFormat/>
    <w:uiPriority w:val="0"/>
    <w:rPr>
      <w:rFonts w:ascii="宋体" w:hAnsi="宋体"/>
      <w:sz w:val="24"/>
      <w:szCs w:val="24"/>
    </w:rPr>
  </w:style>
  <w:style w:type="paragraph" w:customStyle="1" w:styleId="727">
    <w:name w:val="普通 (Web)"/>
    <w:basedOn w:val="1"/>
    <w:link w:val="726"/>
    <w:qFormat/>
    <w:uiPriority w:val="0"/>
    <w:pPr>
      <w:widowControl/>
      <w:spacing w:before="100" w:beforeAutospacing="1" w:after="100" w:afterAutospacing="1"/>
      <w:jc w:val="left"/>
    </w:pPr>
    <w:rPr>
      <w:rFonts w:ascii="宋体" w:hAnsi="宋体"/>
      <w:sz w:val="24"/>
      <w:szCs w:val="24"/>
    </w:rPr>
  </w:style>
  <w:style w:type="character" w:customStyle="1" w:styleId="728">
    <w:name w:val="ggbt1"/>
    <w:qFormat/>
    <w:uiPriority w:val="0"/>
    <w:rPr>
      <w:rFonts w:eastAsia="宋体"/>
      <w:b/>
      <w:bCs/>
      <w:kern w:val="2"/>
      <w:sz w:val="22"/>
      <w:szCs w:val="22"/>
      <w:lang w:val="en-US" w:eastAsia="zh-CN" w:bidi="ar-SA"/>
    </w:rPr>
  </w:style>
  <w:style w:type="character" w:customStyle="1" w:styleId="729">
    <w:name w:val="标题 2 Char1"/>
    <w:qFormat/>
    <w:uiPriority w:val="0"/>
    <w:rPr>
      <w:rFonts w:ascii="Arial" w:hAnsi="Arial" w:eastAsia="黑体"/>
      <w:b/>
      <w:kern w:val="2"/>
      <w:sz w:val="28"/>
      <w:lang w:val="en-US" w:eastAsia="zh-CN" w:bidi="ar-SA"/>
    </w:rPr>
  </w:style>
  <w:style w:type="character" w:customStyle="1" w:styleId="730">
    <w:name w:val="javascript"/>
    <w:qFormat/>
    <w:uiPriority w:val="0"/>
    <w:rPr>
      <w:rFonts w:eastAsia="宋体"/>
      <w:kern w:val="2"/>
      <w:sz w:val="24"/>
      <w:szCs w:val="24"/>
      <w:lang w:val="en-US" w:eastAsia="zh-CN" w:bidi="ar-SA"/>
    </w:rPr>
  </w:style>
  <w:style w:type="character" w:customStyle="1" w:styleId="731">
    <w:name w:val="font71"/>
    <w:qFormat/>
    <w:uiPriority w:val="0"/>
    <w:rPr>
      <w:rFonts w:hint="eastAsia" w:ascii="宋体" w:hAnsi="宋体" w:eastAsia="宋体" w:cs="宋体"/>
      <w:b/>
      <w:color w:val="000000"/>
      <w:sz w:val="21"/>
      <w:szCs w:val="21"/>
      <w:u w:val="none"/>
    </w:rPr>
  </w:style>
  <w:style w:type="character" w:customStyle="1" w:styleId="732">
    <w:name w:val="Alt+2 Char"/>
    <w:qFormat/>
    <w:uiPriority w:val="0"/>
    <w:rPr>
      <w:rFonts w:ascii="Arial" w:hAnsi="Arial" w:eastAsia="黑体"/>
      <w:b/>
      <w:bCs/>
      <w:kern w:val="2"/>
      <w:sz w:val="32"/>
      <w:szCs w:val="32"/>
      <w:lang w:val="en-US" w:eastAsia="zh-CN" w:bidi="ar-SA"/>
    </w:rPr>
  </w:style>
  <w:style w:type="character" w:customStyle="1" w:styleId="733">
    <w:name w:val="Char Char31"/>
    <w:qFormat/>
    <w:uiPriority w:val="0"/>
    <w:rPr>
      <w:rFonts w:ascii="Arial" w:hAnsi="Arial" w:eastAsia="宋体"/>
      <w:b/>
      <w:bCs/>
      <w:color w:val="000000"/>
      <w:kern w:val="44"/>
      <w:sz w:val="36"/>
      <w:szCs w:val="36"/>
      <w:lang w:val="en-US" w:eastAsia="zh-CN" w:bidi="ar-SA"/>
    </w:rPr>
  </w:style>
  <w:style w:type="character" w:customStyle="1" w:styleId="734">
    <w:name w:val="font61"/>
    <w:qFormat/>
    <w:uiPriority w:val="0"/>
    <w:rPr>
      <w:rFonts w:hint="default" w:ascii="Times New Roman" w:hAnsi="Times New Roman" w:cs="Times New Roman"/>
      <w:b/>
      <w:color w:val="000000"/>
      <w:sz w:val="21"/>
      <w:szCs w:val="21"/>
      <w:u w:val="none"/>
    </w:rPr>
  </w:style>
  <w:style w:type="character" w:customStyle="1" w:styleId="735">
    <w:name w:val="Char Char21"/>
    <w:qFormat/>
    <w:uiPriority w:val="0"/>
    <w:rPr>
      <w:rFonts w:ascii="Arial" w:hAnsi="Arial" w:eastAsia="宋体"/>
      <w:b/>
      <w:kern w:val="2"/>
      <w:sz w:val="44"/>
      <w:lang w:val="en-US" w:eastAsia="zh-CN" w:bidi="ar-SA"/>
    </w:rPr>
  </w:style>
  <w:style w:type="character" w:customStyle="1" w:styleId="736">
    <w:name w:val="普通(网站) Char"/>
    <w:qFormat/>
    <w:uiPriority w:val="0"/>
    <w:rPr>
      <w:rFonts w:ascii="Arial Unicode MS" w:hAnsi="Arial Unicode MS" w:eastAsia="Arial Unicode MS" w:cs="Arial Unicode MS"/>
      <w:sz w:val="24"/>
      <w:szCs w:val="24"/>
      <w:lang w:val="en-US" w:eastAsia="zh-CN" w:bidi="ar-SA"/>
    </w:rPr>
  </w:style>
  <w:style w:type="paragraph" w:customStyle="1" w:styleId="737">
    <w:name w:val="Char Char Char Char Char Char Char Char Char Char Char Char Char Char Char Char Char Char1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38">
    <w:name w:val="样式 标题 4 + 段前: 0 磅 段后: 0 磅 行距: 1.5 倍行距"/>
    <w:basedOn w:val="10"/>
    <w:qFormat/>
    <w:uiPriority w:val="0"/>
    <w:pPr>
      <w:spacing w:beforeLines="0" w:afterLines="0"/>
      <w:ind w:left="0" w:firstLine="0"/>
      <w:jc w:val="both"/>
    </w:pPr>
    <w:rPr>
      <w:rFonts w:cs="宋体"/>
      <w:color w:val="auto"/>
      <w:sz w:val="28"/>
      <w:szCs w:val="20"/>
    </w:rPr>
  </w:style>
  <w:style w:type="paragraph" w:customStyle="1" w:styleId="739">
    <w:name w:val="Char1 Char Char Char1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40">
    <w:name w:val="1)"/>
    <w:basedOn w:val="1"/>
    <w:qFormat/>
    <w:uiPriority w:val="0"/>
    <w:pPr>
      <w:spacing w:line="360" w:lineRule="auto"/>
      <w:jc w:val="left"/>
    </w:pPr>
    <w:rPr>
      <w:rFonts w:ascii="仿宋_GB2312" w:hAnsi="Times New Roman" w:eastAsia="仿宋_GB2312" w:cs="Times New Roman"/>
      <w:b/>
      <w:color w:val="000000"/>
      <w:sz w:val="24"/>
      <w:szCs w:val="20"/>
    </w:rPr>
  </w:style>
  <w:style w:type="paragraph" w:customStyle="1" w:styleId="741">
    <w:name w:val="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2">
    <w:name w:val="Char1 Char Char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43">
    <w:name w:val="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4">
    <w:name w:val="Char Char 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5">
    <w:name w:val="Char Char Char Char Char Char Char Char Char Char Char Char Char Char Char1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6">
    <w:name w:val="Char1 Char Char 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7">
    <w:name w:val="Char Char Char Char Char Char Char Char Char Char Char Char Char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8">
    <w:name w:val="Char1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9">
    <w:name w:val="Char Char Char Char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0">
    <w:name w:val="Char Char1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51">
    <w:name w:val="Char2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2">
    <w:name w:val="Char Char Char Char Char Char Char Char Char Char Char Char Char Char Char Char Char Char Char"/>
    <w:basedOn w:val="21"/>
    <w:qFormat/>
    <w:uiPriority w:val="0"/>
    <w:pPr>
      <w:adjustRightInd w:val="0"/>
      <w:spacing w:line="436" w:lineRule="exact"/>
      <w:ind w:left="357"/>
      <w:jc w:val="left"/>
      <w:outlineLvl w:val="3"/>
    </w:pPr>
    <w:rPr>
      <w:szCs w:val="24"/>
    </w:rPr>
  </w:style>
  <w:style w:type="paragraph" w:customStyle="1" w:styleId="753">
    <w:name w:val="正文3"/>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754">
    <w:name w:val="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5">
    <w:name w:val="Char1 Char Char Char Char Char Char Char Char Char2"/>
    <w:basedOn w:val="1"/>
    <w:qFormat/>
    <w:uiPriority w:val="0"/>
    <w:rPr>
      <w:rFonts w:ascii="Times New Roman" w:hAnsi="Times New Roman" w:eastAsia="宋体" w:cs="Times New Roman"/>
      <w:sz w:val="30"/>
      <w:szCs w:val="24"/>
    </w:rPr>
  </w:style>
  <w:style w:type="paragraph" w:customStyle="1" w:styleId="756">
    <w:name w:val="Char5"/>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7">
    <w:name w:val="Char Char1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58">
    <w:name w:val="Char Char Char Char Char Char1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9">
    <w:name w:val="Char Char Char Char Char Char1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0">
    <w:name w:val="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1">
    <w:name w:val="_Style 2"/>
    <w:basedOn w:val="1"/>
    <w:qFormat/>
    <w:uiPriority w:val="34"/>
    <w:pPr>
      <w:ind w:firstLine="420" w:firstLineChars="200"/>
    </w:pPr>
    <w:rPr>
      <w:rFonts w:ascii="Times New Roman" w:hAnsi="Times New Roman" w:eastAsia="宋体" w:cs="Times New Roman"/>
      <w:szCs w:val="24"/>
    </w:rPr>
  </w:style>
  <w:style w:type="paragraph" w:customStyle="1" w:styleId="762">
    <w:name w:val="Char1 Char Char Char Char Char Char11"/>
    <w:basedOn w:val="1"/>
    <w:qFormat/>
    <w:uiPriority w:val="0"/>
    <w:rPr>
      <w:rFonts w:ascii="Times New Roman" w:hAnsi="Times New Roman" w:eastAsia="宋体" w:cs="Times New Roman"/>
      <w:sz w:val="30"/>
      <w:szCs w:val="24"/>
    </w:rPr>
  </w:style>
  <w:style w:type="paragraph" w:customStyle="1" w:styleId="763">
    <w:name w:val="6'"/>
    <w:basedOn w:val="1"/>
    <w:qFormat/>
    <w:uiPriority w:val="0"/>
    <w:pPr>
      <w:autoSpaceDE w:val="0"/>
      <w:autoSpaceDN w:val="0"/>
      <w:adjustRightInd w:val="0"/>
      <w:snapToGrid w:val="0"/>
      <w:spacing w:line="320" w:lineRule="exact"/>
      <w:jc w:val="center"/>
    </w:pPr>
    <w:rPr>
      <w:rFonts w:ascii="Times New Roman" w:hAnsi="Times New Roman" w:eastAsia="宋体" w:cs="Times New Roman"/>
      <w:spacing w:val="20"/>
      <w:kern w:val="28"/>
      <w:szCs w:val="20"/>
    </w:rPr>
  </w:style>
  <w:style w:type="paragraph" w:customStyle="1" w:styleId="764">
    <w:name w:val="Char Char Char Char Char Char Char Char Char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65">
    <w:name w:val="Char Char Char Char Char Char Char Char Char Char Char Char Char Char Char Char Char Char1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6">
    <w:name w:val="Char Char Char Char Char Char Char Char Char Char Char Char Char Char Char Char Char Char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7">
    <w:name w:val="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8">
    <w:name w:val="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character" w:customStyle="1" w:styleId="769">
    <w:name w:val="访问过的超链接1"/>
    <w:qFormat/>
    <w:uiPriority w:val="0"/>
    <w:rPr>
      <w:color w:val="800080"/>
      <w:u w:val="single"/>
    </w:rPr>
  </w:style>
  <w:style w:type="character" w:customStyle="1" w:styleId="770">
    <w:name w:val="Char Char61"/>
    <w:qFormat/>
    <w:uiPriority w:val="0"/>
    <w:rPr>
      <w:rFonts w:ascii="Arial" w:hAnsi="Arial" w:eastAsia="宋体"/>
      <w:b/>
      <w:kern w:val="44"/>
      <w:sz w:val="36"/>
      <w:lang w:val="en-US" w:eastAsia="zh-CN"/>
    </w:rPr>
  </w:style>
  <w:style w:type="paragraph" w:customStyle="1" w:styleId="771">
    <w:name w:val="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2">
    <w:name w:val="Char Char1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3">
    <w:name w:val="Char Char1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4">
    <w:name w:val="Char Char Char Char Char Char Char Char Char Char Char Char Char Char Char1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5">
    <w:name w:val="Char Char Char Char Char Char Char Char Char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6">
    <w:name w:val="Char Char Char Char Char Char1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77">
    <w:name w:val="Char Char Char Char Char Char Char Char Char Char Char Char Char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character" w:customStyle="1" w:styleId="778">
    <w:name w:val="标题2 Char"/>
    <w:link w:val="779"/>
    <w:qFormat/>
    <w:uiPriority w:val="0"/>
    <w:rPr>
      <w:rFonts w:ascii="黑体" w:hAnsi="Cambria" w:eastAsia="黑体"/>
      <w:b/>
      <w:bCs/>
      <w:sz w:val="28"/>
      <w:szCs w:val="28"/>
    </w:rPr>
  </w:style>
  <w:style w:type="paragraph" w:customStyle="1" w:styleId="779">
    <w:name w:val="标题2"/>
    <w:basedOn w:val="6"/>
    <w:next w:val="1"/>
    <w:link w:val="778"/>
    <w:qFormat/>
    <w:uiPriority w:val="0"/>
    <w:pPr>
      <w:tabs>
        <w:tab w:val="left" w:pos="720"/>
      </w:tabs>
      <w:spacing w:before="0" w:after="0" w:line="420" w:lineRule="exact"/>
      <w:ind w:left="0" w:firstLine="0"/>
      <w:jc w:val="left"/>
    </w:pPr>
    <w:rPr>
      <w:rFonts w:ascii="黑体" w:hAnsi="Cambria" w:eastAsia="黑体" w:cstheme="minorBidi"/>
      <w:bCs/>
      <w:color w:val="auto"/>
      <w:sz w:val="28"/>
      <w:szCs w:val="28"/>
    </w:rPr>
  </w:style>
  <w:style w:type="character" w:customStyle="1" w:styleId="780">
    <w:name w:val="无间隔 Char"/>
    <w:link w:val="781"/>
    <w:qFormat/>
    <w:locked/>
    <w:uiPriority w:val="0"/>
    <w:rPr>
      <w:sz w:val="22"/>
    </w:rPr>
  </w:style>
  <w:style w:type="paragraph" w:styleId="781">
    <w:name w:val="No Spacing"/>
    <w:basedOn w:val="1"/>
    <w:link w:val="780"/>
    <w:qFormat/>
    <w:uiPriority w:val="0"/>
    <w:rPr>
      <w:sz w:val="22"/>
    </w:rPr>
  </w:style>
  <w:style w:type="character" w:customStyle="1" w:styleId="782">
    <w:name w:val="样式ld2 Char"/>
    <w:link w:val="783"/>
    <w:qFormat/>
    <w:locked/>
    <w:uiPriority w:val="0"/>
    <w:rPr>
      <w:color w:val="000000"/>
      <w:sz w:val="28"/>
      <w:szCs w:val="28"/>
    </w:rPr>
  </w:style>
  <w:style w:type="paragraph" w:customStyle="1" w:styleId="783">
    <w:name w:val="样式ld2"/>
    <w:basedOn w:val="1"/>
    <w:link w:val="782"/>
    <w:qFormat/>
    <w:uiPriority w:val="0"/>
    <w:pPr>
      <w:spacing w:line="360" w:lineRule="auto"/>
      <w:ind w:left="-424" w:leftChars="-202"/>
    </w:pPr>
    <w:rPr>
      <w:color w:val="000000"/>
      <w:sz w:val="28"/>
      <w:szCs w:val="28"/>
    </w:rPr>
  </w:style>
  <w:style w:type="character" w:customStyle="1" w:styleId="784">
    <w:name w:val="标题3 Char"/>
    <w:link w:val="785"/>
    <w:qFormat/>
    <w:uiPriority w:val="0"/>
    <w:rPr>
      <w:b/>
      <w:bCs/>
      <w:sz w:val="28"/>
      <w:szCs w:val="28"/>
    </w:rPr>
  </w:style>
  <w:style w:type="paragraph" w:customStyle="1" w:styleId="785">
    <w:name w:val="标题3"/>
    <w:basedOn w:val="8"/>
    <w:link w:val="784"/>
    <w:qFormat/>
    <w:uiPriority w:val="0"/>
    <w:pPr>
      <w:tabs>
        <w:tab w:val="left" w:pos="720"/>
      </w:tabs>
      <w:spacing w:before="0" w:after="0" w:line="480" w:lineRule="exact"/>
      <w:ind w:left="720" w:hanging="432"/>
      <w:jc w:val="left"/>
    </w:pPr>
    <w:rPr>
      <w:rFonts w:asciiTheme="minorHAnsi" w:hAnsiTheme="minorHAnsi" w:eastAsiaTheme="minorEastAsia" w:cstheme="minorBidi"/>
      <w:sz w:val="28"/>
      <w:szCs w:val="28"/>
    </w:rPr>
  </w:style>
  <w:style w:type="character" w:customStyle="1" w:styleId="786">
    <w:name w:val="样式LD Char"/>
    <w:link w:val="787"/>
    <w:qFormat/>
    <w:locked/>
    <w:uiPriority w:val="0"/>
    <w:rPr>
      <w:rFonts w:ascii="宋体" w:hAnsi="宋体"/>
      <w:sz w:val="24"/>
      <w:szCs w:val="24"/>
    </w:rPr>
  </w:style>
  <w:style w:type="paragraph" w:customStyle="1" w:styleId="787">
    <w:name w:val="样式LD"/>
    <w:basedOn w:val="1"/>
    <w:link w:val="786"/>
    <w:qFormat/>
    <w:uiPriority w:val="0"/>
    <w:pPr>
      <w:spacing w:line="360" w:lineRule="auto"/>
      <w:ind w:left="424" w:leftChars="202"/>
    </w:pPr>
    <w:rPr>
      <w:rFonts w:ascii="宋体" w:hAnsi="宋体"/>
      <w:sz w:val="24"/>
      <w:szCs w:val="24"/>
    </w:rPr>
  </w:style>
  <w:style w:type="character" w:customStyle="1" w:styleId="788">
    <w:name w:val="样式ld1 Char"/>
    <w:link w:val="789"/>
    <w:qFormat/>
    <w:locked/>
    <w:uiPriority w:val="0"/>
    <w:rPr>
      <w:b/>
      <w:color w:val="000000"/>
      <w:sz w:val="28"/>
      <w:szCs w:val="28"/>
    </w:rPr>
  </w:style>
  <w:style w:type="paragraph" w:customStyle="1" w:styleId="789">
    <w:name w:val="样式ld1"/>
    <w:basedOn w:val="1"/>
    <w:link w:val="788"/>
    <w:qFormat/>
    <w:uiPriority w:val="0"/>
    <w:pPr>
      <w:spacing w:line="360" w:lineRule="auto"/>
      <w:ind w:left="-426" w:leftChars="-203"/>
    </w:pPr>
    <w:rPr>
      <w:b/>
      <w:color w:val="000000"/>
      <w:sz w:val="28"/>
      <w:szCs w:val="28"/>
    </w:rPr>
  </w:style>
  <w:style w:type="character" w:customStyle="1" w:styleId="790">
    <w:name w:val="明显引用 Char"/>
    <w:link w:val="791"/>
    <w:qFormat/>
    <w:uiPriority w:val="0"/>
    <w:rPr>
      <w:b/>
      <w:bCs/>
      <w:i/>
      <w:iCs/>
      <w:color w:val="4F81BD"/>
    </w:rPr>
  </w:style>
  <w:style w:type="paragraph" w:styleId="791">
    <w:name w:val="Intense Quote"/>
    <w:basedOn w:val="1"/>
    <w:next w:val="1"/>
    <w:link w:val="790"/>
    <w:qFormat/>
    <w:uiPriority w:val="0"/>
    <w:pPr>
      <w:pBdr>
        <w:bottom w:val="single" w:color="4F81BD" w:sz="4" w:space="4"/>
      </w:pBdr>
      <w:spacing w:before="200" w:after="280"/>
      <w:ind w:left="936" w:right="936"/>
    </w:pPr>
    <w:rPr>
      <w:b/>
      <w:bCs/>
      <w:i/>
      <w:iCs/>
      <w:color w:val="4F81BD"/>
    </w:rPr>
  </w:style>
  <w:style w:type="character" w:customStyle="1" w:styleId="792">
    <w:name w:val="明显引用 字符2"/>
    <w:basedOn w:val="64"/>
    <w:qFormat/>
    <w:uiPriority w:val="30"/>
    <w:rPr>
      <w:i/>
      <w:iCs/>
      <w:color w:val="4472C4" w:themeColor="accent1"/>
      <w14:textFill>
        <w14:solidFill>
          <w14:schemeClr w14:val="accent1"/>
        </w14:solidFill>
      </w14:textFill>
    </w:rPr>
  </w:style>
  <w:style w:type="character" w:customStyle="1" w:styleId="793">
    <w:name w:val="明显引用 Char2"/>
    <w:basedOn w:val="64"/>
    <w:qFormat/>
    <w:uiPriority w:val="99"/>
    <w:rPr>
      <w:i/>
      <w:iCs/>
      <w:color w:val="4F81BD"/>
      <w:kern w:val="2"/>
      <w:sz w:val="21"/>
    </w:rPr>
  </w:style>
  <w:style w:type="character" w:customStyle="1" w:styleId="794">
    <w:name w:val="标题4 Char Char"/>
    <w:link w:val="795"/>
    <w:qFormat/>
    <w:uiPriority w:val="0"/>
    <w:rPr>
      <w:rFonts w:ascii="Arial" w:hAnsi="Arial"/>
      <w:b/>
      <w:bCs/>
      <w:sz w:val="24"/>
      <w:szCs w:val="32"/>
    </w:rPr>
  </w:style>
  <w:style w:type="paragraph" w:customStyle="1" w:styleId="795">
    <w:name w:val="标题4"/>
    <w:basedOn w:val="6"/>
    <w:next w:val="31"/>
    <w:link w:val="794"/>
    <w:qFormat/>
    <w:uiPriority w:val="0"/>
    <w:pPr>
      <w:spacing w:before="260" w:after="260" w:line="413" w:lineRule="auto"/>
      <w:ind w:left="0" w:firstLine="0"/>
      <w:jc w:val="both"/>
    </w:pPr>
    <w:rPr>
      <w:rFonts w:eastAsiaTheme="minorEastAsia" w:cstheme="minorBidi"/>
      <w:bCs/>
      <w:color w:val="auto"/>
      <w:szCs w:val="32"/>
    </w:rPr>
  </w:style>
  <w:style w:type="character" w:customStyle="1" w:styleId="796">
    <w:name w:val="标题5 Char Char"/>
    <w:link w:val="797"/>
    <w:qFormat/>
    <w:uiPriority w:val="0"/>
    <w:rPr>
      <w:rFonts w:ascii="Arial" w:hAnsi="Arial"/>
      <w:b/>
      <w:bCs/>
      <w:sz w:val="24"/>
      <w:szCs w:val="32"/>
    </w:rPr>
  </w:style>
  <w:style w:type="paragraph" w:customStyle="1" w:styleId="797">
    <w:name w:val="标题5"/>
    <w:basedOn w:val="8"/>
    <w:link w:val="796"/>
    <w:qFormat/>
    <w:uiPriority w:val="0"/>
    <w:rPr>
      <w:rFonts w:ascii="Arial" w:hAnsi="Arial" w:eastAsiaTheme="minorEastAsia" w:cstheme="minorBidi"/>
      <w:sz w:val="24"/>
    </w:rPr>
  </w:style>
  <w:style w:type="character" w:customStyle="1" w:styleId="798">
    <w:name w:val="引用 Char"/>
    <w:link w:val="799"/>
    <w:qFormat/>
    <w:uiPriority w:val="0"/>
    <w:rPr>
      <w:i/>
      <w:iCs/>
      <w:color w:val="000000"/>
    </w:rPr>
  </w:style>
  <w:style w:type="paragraph" w:styleId="799">
    <w:name w:val="Quote"/>
    <w:basedOn w:val="1"/>
    <w:next w:val="1"/>
    <w:link w:val="798"/>
    <w:qFormat/>
    <w:uiPriority w:val="0"/>
    <w:rPr>
      <w:i/>
      <w:iCs/>
      <w:color w:val="000000"/>
    </w:rPr>
  </w:style>
  <w:style w:type="character" w:customStyle="1" w:styleId="800">
    <w:name w:val="引用 字符2"/>
    <w:basedOn w:val="64"/>
    <w:qFormat/>
    <w:uiPriority w:val="29"/>
    <w:rPr>
      <w:i/>
      <w:iCs/>
      <w:color w:val="404040" w:themeColor="text1" w:themeTint="BF"/>
      <w14:textFill>
        <w14:solidFill>
          <w14:schemeClr w14:val="tx1">
            <w14:lumMod w14:val="75000"/>
            <w14:lumOff w14:val="25000"/>
          </w14:schemeClr>
        </w14:solidFill>
      </w14:textFill>
    </w:rPr>
  </w:style>
  <w:style w:type="character" w:customStyle="1" w:styleId="801">
    <w:name w:val="引用 Char2"/>
    <w:basedOn w:val="64"/>
    <w:qFormat/>
    <w:uiPriority w:val="99"/>
    <w:rPr>
      <w:i/>
      <w:iCs/>
      <w:color w:val="404040"/>
      <w:kern w:val="2"/>
      <w:sz w:val="21"/>
    </w:rPr>
  </w:style>
  <w:style w:type="character" w:customStyle="1" w:styleId="802">
    <w:name w:val="@他11"/>
    <w:basedOn w:val="64"/>
    <w:unhideWhenUsed/>
    <w:qFormat/>
    <w:uiPriority w:val="99"/>
    <w:rPr>
      <w:color w:val="2B579A"/>
      <w:shd w:val="clear" w:color="auto" w:fill="E6E6E6"/>
    </w:rPr>
  </w:style>
  <w:style w:type="paragraph" w:customStyle="1" w:styleId="803">
    <w:name w:val="Table Paragraph"/>
    <w:basedOn w:val="1"/>
    <w:qFormat/>
    <w:uiPriority w:val="1"/>
    <w:pPr>
      <w:autoSpaceDE w:val="0"/>
      <w:autoSpaceDN w:val="0"/>
      <w:jc w:val="left"/>
    </w:pPr>
    <w:rPr>
      <w:rFonts w:ascii="宋体" w:hAnsi="宋体" w:eastAsia="宋体" w:cs="宋体"/>
      <w:kern w:val="0"/>
      <w:sz w:val="22"/>
      <w:lang w:val="zh-CN" w:bidi="zh-CN"/>
    </w:rPr>
  </w:style>
  <w:style w:type="character" w:customStyle="1" w:styleId="804">
    <w:name w:val="未处理的提及1"/>
    <w:basedOn w:val="64"/>
    <w:semiHidden/>
    <w:unhideWhenUsed/>
    <w:qFormat/>
    <w:uiPriority w:val="99"/>
    <w:rPr>
      <w:color w:val="605E5C"/>
      <w:shd w:val="clear" w:color="auto" w:fill="E1DFDD"/>
    </w:rPr>
  </w:style>
  <w:style w:type="paragraph" w:customStyle="1" w:styleId="805">
    <w:name w:val="修订7"/>
    <w:hidden/>
    <w:semiHidden/>
    <w:qFormat/>
    <w:uiPriority w:val="99"/>
    <w:rPr>
      <w:rFonts w:ascii="Times New Roman" w:hAnsi="Times New Roman" w:eastAsia="宋体" w:cs="Times New Roman"/>
      <w:kern w:val="2"/>
      <w:sz w:val="21"/>
      <w:lang w:val="en-US" w:eastAsia="zh-CN" w:bidi="ar-SA"/>
    </w:rPr>
  </w:style>
  <w:style w:type="character" w:customStyle="1" w:styleId="806">
    <w:name w:val="标题 3 Char"/>
    <w:qFormat/>
    <w:uiPriority w:val="0"/>
    <w:rPr>
      <w:rFonts w:ascii="宋体" w:hAnsi="宋体" w:eastAsia="宋体" w:cs="宋体"/>
      <w:kern w:val="0"/>
      <w:sz w:val="27"/>
      <w:szCs w:val="27"/>
    </w:rPr>
  </w:style>
  <w:style w:type="character" w:customStyle="1" w:styleId="807">
    <w:name w:val="页脚 Char"/>
    <w:qFormat/>
    <w:uiPriority w:val="0"/>
    <w:rPr>
      <w:rFonts w:ascii="Calibri" w:hAnsi="Calibri" w:eastAsia="宋体" w:cs="Times New Roman"/>
      <w:sz w:val="18"/>
      <w:szCs w:val="18"/>
    </w:rPr>
  </w:style>
  <w:style w:type="character" w:customStyle="1" w:styleId="808">
    <w:name w:val="标题 2 Char"/>
    <w:qFormat/>
    <w:uiPriority w:val="0"/>
    <w:rPr>
      <w:rFonts w:ascii="Arial" w:hAnsi="Arial" w:eastAsia="宋体" w:cs="Times New Roman"/>
      <w:b/>
      <w:color w:val="000000"/>
      <w:sz w:val="24"/>
      <w:szCs w:val="24"/>
    </w:rPr>
  </w:style>
  <w:style w:type="character" w:customStyle="1" w:styleId="809">
    <w:name w:val="标题 4 Char"/>
    <w:qFormat/>
    <w:uiPriority w:val="0"/>
    <w:rPr>
      <w:rFonts w:ascii="Arial" w:hAnsi="Arial" w:eastAsia="宋体"/>
      <w:color w:val="000000"/>
      <w:kern w:val="2"/>
      <w:sz w:val="21"/>
      <w:szCs w:val="21"/>
    </w:rPr>
  </w:style>
  <w:style w:type="character" w:customStyle="1" w:styleId="810">
    <w:name w:val="标题 5 Char"/>
    <w:qFormat/>
    <w:uiPriority w:val="0"/>
    <w:rPr>
      <w:rFonts w:ascii="Arial" w:hAnsi="Arial" w:eastAsia="宋体"/>
      <w:color w:val="000000"/>
      <w:kern w:val="2"/>
      <w:sz w:val="21"/>
      <w:szCs w:val="21"/>
    </w:rPr>
  </w:style>
  <w:style w:type="character" w:customStyle="1" w:styleId="811">
    <w:name w:val="标题 6 Char"/>
    <w:qFormat/>
    <w:uiPriority w:val="0"/>
    <w:rPr>
      <w:rFonts w:ascii="Arial" w:hAnsi="Arial" w:eastAsia="黑体"/>
      <w:b/>
      <w:bCs/>
      <w:kern w:val="2"/>
      <w:sz w:val="24"/>
      <w:szCs w:val="24"/>
    </w:rPr>
  </w:style>
  <w:style w:type="character" w:customStyle="1" w:styleId="812">
    <w:name w:val="标题 7 Char"/>
    <w:qFormat/>
    <w:uiPriority w:val="0"/>
    <w:rPr>
      <w:rFonts w:ascii="Times New Roman" w:hAnsi="Times New Roman" w:eastAsia="宋体"/>
      <w:b/>
      <w:kern w:val="2"/>
      <w:sz w:val="24"/>
    </w:rPr>
  </w:style>
  <w:style w:type="character" w:customStyle="1" w:styleId="813">
    <w:name w:val="标题 8 Char"/>
    <w:qFormat/>
    <w:uiPriority w:val="0"/>
    <w:rPr>
      <w:rFonts w:ascii="Arial" w:hAnsi="Arial" w:eastAsia="黑体"/>
      <w:kern w:val="2"/>
      <w:sz w:val="24"/>
    </w:rPr>
  </w:style>
  <w:style w:type="character" w:customStyle="1" w:styleId="814">
    <w:name w:val="标题 9 Char"/>
    <w:qFormat/>
    <w:uiPriority w:val="0"/>
    <w:rPr>
      <w:rFonts w:ascii="Arial" w:hAnsi="Arial" w:eastAsia="黑体"/>
      <w:kern w:val="2"/>
      <w:sz w:val="21"/>
    </w:rPr>
  </w:style>
  <w:style w:type="character" w:customStyle="1" w:styleId="815">
    <w:name w:val="正文文本 Char"/>
    <w:qFormat/>
    <w:uiPriority w:val="0"/>
    <w:rPr>
      <w:rFonts w:ascii="Times New Roman" w:hAnsi="Times New Roman" w:eastAsia="宋体" w:cs="Times New Roman"/>
      <w:szCs w:val="20"/>
    </w:rPr>
  </w:style>
  <w:style w:type="paragraph" w:customStyle="1" w:styleId="816">
    <w:name w:val="_Style 813"/>
    <w:basedOn w:val="1"/>
    <w:next w:val="720"/>
    <w:link w:val="817"/>
    <w:qFormat/>
    <w:uiPriority w:val="0"/>
    <w:pPr>
      <w:ind w:firstLine="420" w:firstLineChars="200"/>
    </w:pPr>
    <w:rPr>
      <w:rFonts w:ascii="Times New Roman" w:hAnsi="Times New Roman" w:eastAsia="宋体" w:cs="Times New Roman"/>
      <w:kern w:val="0"/>
      <w:sz w:val="20"/>
      <w:szCs w:val="20"/>
    </w:rPr>
  </w:style>
  <w:style w:type="character" w:customStyle="1" w:styleId="817">
    <w:name w:val="正文首行缩进 Char"/>
    <w:link w:val="816"/>
    <w:qFormat/>
    <w:uiPriority w:val="0"/>
    <w:rPr>
      <w:rFonts w:ascii="Times New Roman" w:hAnsi="Times New Roman" w:eastAsia="宋体" w:cs="Times New Roman"/>
      <w:kern w:val="0"/>
      <w:sz w:val="20"/>
      <w:szCs w:val="20"/>
    </w:rPr>
  </w:style>
  <w:style w:type="character" w:customStyle="1" w:styleId="818">
    <w:name w:val="正文首行缩进 字符"/>
    <w:basedOn w:val="86"/>
    <w:semiHidden/>
    <w:qFormat/>
    <w:uiPriority w:val="99"/>
    <w:rPr>
      <w:rFonts w:ascii="Calibri" w:hAnsi="Calibri" w:eastAsia="宋体" w:cs="Times New Roman"/>
      <w:kern w:val="2"/>
      <w:sz w:val="21"/>
    </w:rPr>
  </w:style>
  <w:style w:type="character" w:customStyle="1" w:styleId="819">
    <w:name w:val="日期 Char"/>
    <w:qFormat/>
    <w:uiPriority w:val="0"/>
    <w:rPr>
      <w:rFonts w:ascii="Times New Roman" w:hAnsi="Times New Roman" w:eastAsia="宋体" w:cs="Times New Roman"/>
      <w:szCs w:val="20"/>
    </w:rPr>
  </w:style>
  <w:style w:type="character" w:customStyle="1" w:styleId="820">
    <w:name w:val="正文文本缩进 Char"/>
    <w:qFormat/>
    <w:uiPriority w:val="0"/>
    <w:rPr>
      <w:rFonts w:ascii="Times New Roman" w:hAnsi="Times New Roman" w:eastAsia="宋体" w:cs="Times New Roman"/>
      <w:sz w:val="28"/>
      <w:szCs w:val="20"/>
    </w:rPr>
  </w:style>
  <w:style w:type="character" w:customStyle="1" w:styleId="821">
    <w:name w:val="文档结构图 Char"/>
    <w:qFormat/>
    <w:uiPriority w:val="0"/>
    <w:rPr>
      <w:rFonts w:ascii="Times New Roman" w:hAnsi="Times New Roman" w:eastAsia="宋体" w:cs="Times New Roman"/>
      <w:szCs w:val="20"/>
      <w:shd w:val="clear" w:color="auto" w:fill="000080"/>
    </w:rPr>
  </w:style>
  <w:style w:type="character" w:customStyle="1" w:styleId="822">
    <w:name w:val="正文文本缩进 2 Char"/>
    <w:qFormat/>
    <w:uiPriority w:val="0"/>
    <w:rPr>
      <w:rFonts w:ascii="Times New Roman" w:hAnsi="Times New Roman" w:eastAsia="宋体" w:cs="Times New Roman"/>
      <w:color w:val="000000"/>
      <w:sz w:val="24"/>
      <w:szCs w:val="20"/>
    </w:rPr>
  </w:style>
  <w:style w:type="character" w:customStyle="1" w:styleId="823">
    <w:name w:val="正文文本缩进 3 Char"/>
    <w:qFormat/>
    <w:uiPriority w:val="0"/>
    <w:rPr>
      <w:rFonts w:ascii="Times New Roman" w:hAnsi="Times New Roman" w:eastAsia="宋体" w:cs="Times New Roman"/>
      <w:color w:val="000000"/>
      <w:sz w:val="24"/>
      <w:szCs w:val="20"/>
    </w:rPr>
  </w:style>
  <w:style w:type="character" w:customStyle="1" w:styleId="824">
    <w:name w:val="正文文本 2 Char"/>
    <w:qFormat/>
    <w:uiPriority w:val="0"/>
    <w:rPr>
      <w:rFonts w:ascii="宋体" w:hAnsi="宋体" w:eastAsia="宋体" w:cs="Times New Roman"/>
      <w:szCs w:val="24"/>
      <w:u w:val="single"/>
    </w:rPr>
  </w:style>
  <w:style w:type="character" w:customStyle="1" w:styleId="825">
    <w:name w:val="尾注文本 Char"/>
    <w:qFormat/>
    <w:uiPriority w:val="0"/>
    <w:rPr>
      <w:rFonts w:ascii="Times New Roman" w:hAnsi="Times New Roman" w:eastAsia="宋体" w:cs="Times New Roman"/>
      <w:szCs w:val="20"/>
    </w:rPr>
  </w:style>
  <w:style w:type="table" w:customStyle="1" w:styleId="826">
    <w:name w:val="网格型1"/>
    <w:basedOn w:val="6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7">
    <w:name w:val="批注框文本 Char"/>
    <w:qFormat/>
    <w:uiPriority w:val="0"/>
    <w:rPr>
      <w:rFonts w:ascii="Times New Roman" w:hAnsi="Times New Roman" w:eastAsia="宋体" w:cs="Times New Roman"/>
      <w:sz w:val="18"/>
      <w:szCs w:val="18"/>
    </w:rPr>
  </w:style>
  <w:style w:type="paragraph" w:customStyle="1" w:styleId="828">
    <w:name w:val="TOC 标题2"/>
    <w:basedOn w:val="2"/>
    <w:next w:val="1"/>
    <w:semiHidden/>
    <w:unhideWhenUsed/>
    <w:qFormat/>
    <w:uiPriority w:val="39"/>
    <w:pPr>
      <w:widowControl/>
      <w:spacing w:before="480" w:after="0" w:line="276" w:lineRule="auto"/>
      <w:jc w:val="both"/>
      <w:outlineLvl w:val="9"/>
    </w:pPr>
    <w:rPr>
      <w:rFonts w:ascii="Cambria" w:hAnsi="Cambria" w:cs="Times New Roman"/>
      <w:bCs w:val="0"/>
      <w:color w:val="365F91"/>
      <w:kern w:val="0"/>
    </w:rPr>
  </w:style>
  <w:style w:type="character" w:customStyle="1" w:styleId="829">
    <w:name w:val="批注文字 Char"/>
    <w:qFormat/>
    <w:uiPriority w:val="0"/>
    <w:rPr>
      <w:rFonts w:ascii="宋体" w:hAnsi="宋体" w:eastAsia="宋体" w:cs="Times New Roman"/>
      <w:sz w:val="24"/>
      <w:szCs w:val="24"/>
    </w:rPr>
  </w:style>
  <w:style w:type="character" w:customStyle="1" w:styleId="830">
    <w:name w:val="脚注文本 Char"/>
    <w:qFormat/>
    <w:uiPriority w:val="0"/>
    <w:rPr>
      <w:rFonts w:ascii="宋体" w:hAnsi="宋体" w:eastAsia="宋体" w:cs="Times New Roman"/>
      <w:sz w:val="18"/>
      <w:szCs w:val="18"/>
    </w:rPr>
  </w:style>
  <w:style w:type="character" w:customStyle="1" w:styleId="831">
    <w:name w:val="批注主题 Char"/>
    <w:qFormat/>
    <w:uiPriority w:val="0"/>
    <w:rPr>
      <w:rFonts w:ascii="宋体" w:hAnsi="宋体" w:eastAsia="宋体" w:cs="Times New Roman"/>
      <w:b/>
      <w:bCs/>
      <w:sz w:val="24"/>
      <w:szCs w:val="24"/>
    </w:rPr>
  </w:style>
  <w:style w:type="paragraph" w:customStyle="1" w:styleId="832">
    <w:name w:val="修订8"/>
    <w:hidden/>
    <w:semiHidden/>
    <w:qFormat/>
    <w:uiPriority w:val="99"/>
    <w:rPr>
      <w:rFonts w:ascii="Times New Roman" w:hAnsi="Times New Roman" w:eastAsia="宋体" w:cs="Times New Roman"/>
      <w:kern w:val="2"/>
      <w:sz w:val="21"/>
      <w:lang w:val="en-US" w:eastAsia="zh-CN" w:bidi="ar-SA"/>
    </w:rPr>
  </w:style>
  <w:style w:type="paragraph" w:customStyle="1" w:styleId="833">
    <w:name w:val="TOC 标题3"/>
    <w:basedOn w:val="2"/>
    <w:next w:val="1"/>
    <w:unhideWhenUsed/>
    <w:qFormat/>
    <w:uiPriority w:val="39"/>
    <w:pPr>
      <w:widowControl/>
      <w:spacing w:before="240" w:after="0" w:line="259" w:lineRule="auto"/>
      <w:jc w:val="left"/>
      <w:outlineLvl w:val="9"/>
    </w:pPr>
    <w:rPr>
      <w:rFonts w:ascii="Cambria" w:hAnsi="Cambria" w:cs="Times New Roman"/>
      <w:b w:val="0"/>
      <w:bCs w:val="0"/>
      <w:color w:val="365F91"/>
      <w:kern w:val="0"/>
      <w:sz w:val="32"/>
      <w:szCs w:val="32"/>
    </w:rPr>
  </w:style>
  <w:style w:type="paragraph" w:customStyle="1" w:styleId="834">
    <w:name w:val="修订9"/>
    <w:hidden/>
    <w:semiHidden/>
    <w:qFormat/>
    <w:uiPriority w:val="99"/>
    <w:rPr>
      <w:rFonts w:ascii="Times New Roman" w:hAnsi="Times New Roman" w:eastAsia="宋体" w:cs="Times New Roman"/>
      <w:kern w:val="2"/>
      <w:sz w:val="21"/>
      <w:lang w:val="en-US" w:eastAsia="zh-CN" w:bidi="ar-SA"/>
    </w:rPr>
  </w:style>
  <w:style w:type="table" w:customStyle="1" w:styleId="835">
    <w:name w:val="网格型2"/>
    <w:basedOn w:val="6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36">
    <w:name w:val="修订10"/>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20023</Words>
  <Characters>20122</Characters>
  <Lines>219</Lines>
  <Paragraphs>61</Paragraphs>
  <TotalTime>1</TotalTime>
  <ScaleCrop>false</ScaleCrop>
  <LinksUpToDate>false</LinksUpToDate>
  <CharactersWithSpaces>20589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2022-03-18T12:27:00Z</dcterms:created>
  <dc:creator>123</dc:creator>
  <cp:lastModifiedBy>你花</cp:lastModifiedBy>
  <dcterms:modified xsi:type="dcterms:W3CDTF">2025-09-29T01:31:29Z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ADDD03B394734BE28ABF92492F2D564D</vt:lpwstr>
  </property>
  <property fmtid="{D5CDD505-2E9C-101B-9397-08002B2CF9AE}" pid="4" name="KSOTemplateDocerSaveRecord">
    <vt:lpwstr>eyJoZGlkIjoiZTg2MDNkZDYxOTRhYjZjMWEwZDE2YmVhYTVmNDMwZTYiLCJ1c2VySWQiOiIyOTU0MjQwOTkifQ==</vt:lpwstr>
  </property>
</Properties>
</file>